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FBA" w:rsidRDefault="007B4FBA">
      <w:pPr>
        <w:pStyle w:val="GvdeMetni"/>
        <w:spacing w:before="4"/>
        <w:ind w:left="0"/>
        <w:rPr>
          <w:rFonts w:ascii="Times New Roman"/>
          <w:sz w:val="5"/>
        </w:rPr>
      </w:pPr>
    </w:p>
    <w:p w:rsidR="007B4FBA" w:rsidRDefault="0036074F">
      <w:pPr>
        <w:pStyle w:val="GvdeMetni"/>
        <w:spacing w:before="0" w:line="20" w:lineRule="exact"/>
        <w:ind w:left="112"/>
        <w:rPr>
          <w:rFonts w:ascii="Times New Roman"/>
          <w:sz w:val="2"/>
        </w:rPr>
      </w:pPr>
      <w:r>
        <w:rPr>
          <w:rFonts w:ascii="Times New Roman"/>
          <w:sz w:val="2"/>
        </w:rPr>
      </w:r>
      <w:r>
        <w:rPr>
          <w:rFonts w:ascii="Times New Roman"/>
          <w:sz w:val="2"/>
        </w:rPr>
        <w:pict>
          <v:group id="_x0000_s1138" style="width:535.1pt;height:.5pt;mso-position-horizontal-relative:char;mso-position-vertical-relative:line" coordsize="10702,10">
            <v:line id="_x0000_s1141" style="position:absolute" from="5,5" to="2395,5" strokecolor="#006fc0" strokeweight=".48pt"/>
            <v:line id="_x0000_s1140" style="position:absolute" from="2381,5" to="2391,5" strokecolor="#006fc0" strokeweight=".48pt"/>
            <v:line id="_x0000_s1139" style="position:absolute" from="2391,5" to="10697,5" strokecolor="#006fc0" strokeweight=".48pt"/>
            <w10:wrap type="none"/>
            <w10:anchorlock/>
          </v:group>
        </w:pict>
      </w:r>
    </w:p>
    <w:p w:rsidR="007B4FBA" w:rsidRDefault="0036074F">
      <w:pPr>
        <w:pStyle w:val="GvdeMetni"/>
        <w:spacing w:before="5"/>
        <w:ind w:left="0"/>
        <w:rPr>
          <w:rFonts w:ascii="Times New Roman"/>
          <w:sz w:val="13"/>
        </w:rPr>
      </w:pPr>
      <w:r>
        <w:pict>
          <v:group id="_x0000_s1132" style="position:absolute;margin-left:34.55pt;margin-top:9.7pt;width:526.2pt;height:24.15pt;z-index:1120;mso-wrap-distance-left:0;mso-wrap-distance-right:0;mso-position-horizontal-relative:page" coordorigin="691,194" coordsize="10524,483">
            <v:rect id="_x0000_s1137" style="position:absolute;left:691;top:194;width:10524;height:230" fillcolor="#006fc0" stroked="f"/>
            <v:rect id="_x0000_s1136" style="position:absolute;left:691;top:491;width:10524;height:185" fillcolor="#c6d9f1" stroked="f"/>
            <v:shapetype id="_x0000_t202" coordsize="21600,21600" o:spt="202" path="m,l,21600r21600,l21600,xe">
              <v:stroke joinstyle="miter"/>
              <v:path gradientshapeok="t" o:connecttype="rect"/>
            </v:shapetype>
            <v:shape id="_x0000_s1135" type="#_x0000_t202" style="position:absolute;left:720;top:490;width:288;height:180" filled="f" stroked="f">
              <v:textbox inset="0,0,0,0">
                <w:txbxContent>
                  <w:p w:rsidR="007B4FBA" w:rsidRDefault="0036074F">
                    <w:pPr>
                      <w:spacing w:line="179" w:lineRule="exact"/>
                      <w:rPr>
                        <w:b/>
                        <w:sz w:val="16"/>
                      </w:rPr>
                    </w:pPr>
                    <w:r>
                      <w:rPr>
                        <w:b/>
                        <w:color w:val="006FC0"/>
                        <w:sz w:val="16"/>
                      </w:rPr>
                      <w:t>1.1.</w:t>
                    </w:r>
                  </w:p>
                </w:txbxContent>
              </v:textbox>
            </v:shape>
            <v:shape id="_x0000_s1134" type="#_x0000_t202" style="position:absolute;left:1428;top:490;width:1348;height:180" filled="f" stroked="f">
              <v:textbox inset="0,0,0,0">
                <w:txbxContent>
                  <w:p w:rsidR="007B4FBA" w:rsidRDefault="0036074F">
                    <w:pPr>
                      <w:spacing w:line="179" w:lineRule="exact"/>
                      <w:rPr>
                        <w:b/>
                        <w:sz w:val="16"/>
                      </w:rPr>
                    </w:pPr>
                    <w:r>
                      <w:rPr>
                        <w:b/>
                        <w:color w:val="006FC0"/>
                        <w:sz w:val="16"/>
                      </w:rPr>
                      <w:t>Product identifier</w:t>
                    </w:r>
                  </w:p>
                </w:txbxContent>
              </v:textbox>
            </v:shape>
            <v:shape id="_x0000_s1133" type="#_x0000_t202" style="position:absolute;left:691;top:194;width:10524;height:264" filled="f" stroked="f">
              <v:textbox inset="0,0,0,0">
                <w:txbxContent>
                  <w:p w:rsidR="007B4FBA" w:rsidRDefault="0036074F">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w:r>
    </w:p>
    <w:p w:rsidR="007B4FBA" w:rsidRDefault="0036074F">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rsidR="007B4FBA" w:rsidRDefault="0036074F">
      <w:pPr>
        <w:pStyle w:val="GvdeMetni"/>
        <w:tabs>
          <w:tab w:val="left" w:pos="3784"/>
        </w:tabs>
      </w:pPr>
      <w:r>
        <w:t>Product</w:t>
      </w:r>
      <w:r>
        <w:rPr>
          <w:spacing w:val="-1"/>
        </w:rPr>
        <w:t xml:space="preserve"> </w:t>
      </w:r>
      <w:r>
        <w:t>name</w:t>
      </w:r>
      <w:r>
        <w:rPr>
          <w:rFonts w:ascii="Times New Roman"/>
        </w:rPr>
        <w:tab/>
      </w:r>
      <w:r>
        <w:t>:  DIESEL INJECTOR SYSTEM</w:t>
      </w:r>
      <w:r>
        <w:rPr>
          <w:spacing w:val="11"/>
        </w:rPr>
        <w:t xml:space="preserve"> </w:t>
      </w:r>
      <w:r>
        <w:t>CLEANING</w:t>
      </w:r>
    </w:p>
    <w:p w:rsidR="007B4FBA" w:rsidRDefault="0036074F">
      <w:pPr>
        <w:pStyle w:val="GvdeMetni"/>
        <w:spacing w:before="6"/>
        <w:ind w:left="0"/>
        <w:rPr>
          <w:sz w:val="24"/>
        </w:rPr>
      </w:pPr>
      <w:r>
        <w:pict>
          <v:shape id="_x0000_s1131" type="#_x0000_t202" style="position:absolute;margin-left:34.55pt;margin-top:15.3pt;width:526.2pt;height:9.25pt;z-index:1144;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w:r>
    </w:p>
    <w:p w:rsidR="007B4FBA" w:rsidRDefault="0036074F">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Used to clean the diesel engine injection pump and</w:t>
      </w:r>
      <w:r>
        <w:rPr>
          <w:spacing w:val="5"/>
        </w:rPr>
        <w:t xml:space="preserve"> </w:t>
      </w:r>
      <w:r>
        <w:t>adapter.</w:t>
      </w:r>
    </w:p>
    <w:p w:rsidR="007B4FBA" w:rsidRDefault="007B4FBA">
      <w:pPr>
        <w:pStyle w:val="GvdeMetni"/>
        <w:spacing w:before="0"/>
        <w:ind w:left="0"/>
        <w:rPr>
          <w:sz w:val="20"/>
        </w:rPr>
      </w:pPr>
    </w:p>
    <w:p w:rsidR="007B4FBA" w:rsidRDefault="0036074F">
      <w:pPr>
        <w:pStyle w:val="GvdeMetni"/>
        <w:spacing w:before="5"/>
        <w:ind w:left="0"/>
        <w:rPr>
          <w:sz w:val="12"/>
        </w:rPr>
      </w:pPr>
      <w:r>
        <w:pict>
          <v:shape id="_x0000_s1130" type="#_x0000_t202" style="position:absolute;margin-left:34.55pt;margin-top:8.4pt;width:526.2pt;height:9.25pt;z-index:1168;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w:r>
    </w:p>
    <w:p w:rsidR="007A0068" w:rsidRDefault="007A0068" w:rsidP="007A0068">
      <w:pPr>
        <w:pStyle w:val="GvdeMetni"/>
        <w:spacing w:before="57"/>
        <w:ind w:left="240"/>
      </w:pPr>
      <w:r>
        <w:t xml:space="preserve">BÖRFH KİMYA SAN VE TİC A.Ş </w:t>
      </w:r>
    </w:p>
    <w:p w:rsidR="007A0068" w:rsidRDefault="007A0068" w:rsidP="007A0068">
      <w:pPr>
        <w:pStyle w:val="GvdeMetni"/>
        <w:spacing w:before="0"/>
        <w:ind w:left="240" w:right="6837"/>
      </w:pPr>
      <w:r>
        <w:t>Hicriye Mahallesi Yukarı Sk No:36/A                           SAKARYA - TÜRKİYE</w:t>
      </w:r>
    </w:p>
    <w:p w:rsidR="007A0068" w:rsidRDefault="007A0068" w:rsidP="007A0068">
      <w:pPr>
        <w:pStyle w:val="GvdeMetni"/>
        <w:spacing w:before="0"/>
        <w:ind w:left="240"/>
      </w:pPr>
      <w:r>
        <w:t>T + 90 532 053 20 27</w:t>
      </w:r>
    </w:p>
    <w:p w:rsidR="007B4FBA" w:rsidRDefault="007A0068" w:rsidP="007A0068">
      <w:pPr>
        <w:pStyle w:val="GvdeMetni"/>
        <w:spacing w:before="2" w:line="183" w:lineRule="exact"/>
        <w:ind w:left="240"/>
        <w:jc w:val="both"/>
      </w:pPr>
      <w:hyperlink r:id="rId7" w:history="1">
        <w:r w:rsidRPr="00355E85">
          <w:rPr>
            <w:rStyle w:val="Kpr"/>
            <w:u w:color="0000ED"/>
          </w:rPr>
          <w:t xml:space="preserve">info@borfh.com </w:t>
        </w:r>
        <w:r w:rsidRPr="00355E85">
          <w:rPr>
            <w:rStyle w:val="Kpr"/>
          </w:rPr>
          <w:t>-</w:t>
        </w:r>
      </w:hyperlink>
      <w:r>
        <w:t xml:space="preserve"> </w:t>
      </w:r>
      <w:hyperlink r:id="rId8" w:history="1">
        <w:r w:rsidRPr="00355E85">
          <w:rPr>
            <w:rStyle w:val="Kpr"/>
            <w:u w:color="0000ED"/>
          </w:rPr>
          <w:t>www.borfh.com</w:t>
        </w:r>
      </w:hyperlink>
      <w:bookmarkStart w:id="0" w:name="_GoBack"/>
      <w:bookmarkEnd w:id="0"/>
      <w:r w:rsidR="0036074F">
        <w:pict>
          <v:shape id="_x0000_s1129" type="#_x0000_t202" style="position:absolute;left:0;text-align:left;margin-left:34.55pt;margin-top:14.7pt;width:526.2pt;height:9.15pt;z-index:1192;mso-wrap-distance-left:0;mso-wrap-distance-right:0;mso-position-horizontal-relative:page;mso-position-vertical-relative:text" fillcolor="#c6d9f1" stroked="f">
            <v:textbox inset="0,0,0,0">
              <w:txbxContent>
                <w:p w:rsidR="007B4FBA" w:rsidRDefault="0036074F">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w:r>
      <w:r>
        <w:t xml:space="preserve"> </w:t>
      </w:r>
    </w:p>
    <w:p w:rsidR="007B4FBA" w:rsidRDefault="007B4FBA">
      <w:pPr>
        <w:pStyle w:val="GvdeMetni"/>
        <w:spacing w:before="0"/>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7B4FBA">
        <w:trPr>
          <w:trHeight w:hRule="exact" w:val="233"/>
        </w:trPr>
        <w:tc>
          <w:tcPr>
            <w:tcW w:w="1418" w:type="dxa"/>
            <w:shd w:val="clear" w:color="auto" w:fill="C6D9F1"/>
          </w:tcPr>
          <w:p w:rsidR="007B4FBA" w:rsidRDefault="0036074F">
            <w:pPr>
              <w:pStyle w:val="TableParagraph"/>
              <w:spacing w:before="13"/>
              <w:rPr>
                <w:b/>
                <w:sz w:val="16"/>
              </w:rPr>
            </w:pPr>
            <w:r>
              <w:rPr>
                <w:b/>
                <w:sz w:val="16"/>
              </w:rPr>
              <w:t>Country</w:t>
            </w:r>
          </w:p>
        </w:tc>
        <w:tc>
          <w:tcPr>
            <w:tcW w:w="2410" w:type="dxa"/>
            <w:shd w:val="clear" w:color="auto" w:fill="C6D9F1"/>
          </w:tcPr>
          <w:p w:rsidR="007B4FBA" w:rsidRDefault="0036074F">
            <w:pPr>
              <w:pStyle w:val="TableParagraph"/>
              <w:spacing w:before="13"/>
              <w:rPr>
                <w:b/>
                <w:sz w:val="16"/>
              </w:rPr>
            </w:pPr>
            <w:r>
              <w:rPr>
                <w:b/>
                <w:sz w:val="16"/>
              </w:rPr>
              <w:t>Organisation/Company</w:t>
            </w:r>
          </w:p>
        </w:tc>
        <w:tc>
          <w:tcPr>
            <w:tcW w:w="2410" w:type="dxa"/>
            <w:shd w:val="clear" w:color="auto" w:fill="C6D9F1"/>
          </w:tcPr>
          <w:p w:rsidR="007B4FBA" w:rsidRDefault="0036074F">
            <w:pPr>
              <w:pStyle w:val="TableParagraph"/>
              <w:spacing w:before="13"/>
              <w:rPr>
                <w:b/>
                <w:sz w:val="16"/>
              </w:rPr>
            </w:pPr>
            <w:r>
              <w:rPr>
                <w:b/>
                <w:sz w:val="16"/>
              </w:rPr>
              <w:t>Address</w:t>
            </w:r>
          </w:p>
        </w:tc>
        <w:tc>
          <w:tcPr>
            <w:tcW w:w="1982" w:type="dxa"/>
            <w:shd w:val="clear" w:color="auto" w:fill="C6D9F1"/>
          </w:tcPr>
          <w:p w:rsidR="007B4FBA" w:rsidRDefault="0036074F">
            <w:pPr>
              <w:pStyle w:val="TableParagraph"/>
              <w:spacing w:before="13"/>
              <w:rPr>
                <w:b/>
                <w:sz w:val="16"/>
              </w:rPr>
            </w:pPr>
            <w:r>
              <w:rPr>
                <w:b/>
                <w:sz w:val="16"/>
              </w:rPr>
              <w:t>Emergency number</w:t>
            </w:r>
          </w:p>
        </w:tc>
        <w:tc>
          <w:tcPr>
            <w:tcW w:w="2268" w:type="dxa"/>
            <w:shd w:val="clear" w:color="auto" w:fill="C6D9F1"/>
          </w:tcPr>
          <w:p w:rsidR="007B4FBA" w:rsidRDefault="0036074F">
            <w:pPr>
              <w:pStyle w:val="TableParagraph"/>
              <w:spacing w:before="13"/>
              <w:rPr>
                <w:b/>
                <w:sz w:val="16"/>
              </w:rPr>
            </w:pPr>
            <w:r>
              <w:rPr>
                <w:b/>
                <w:sz w:val="16"/>
              </w:rPr>
              <w:t>Comment</w:t>
            </w:r>
          </w:p>
        </w:tc>
      </w:tr>
      <w:tr w:rsidR="007B4FBA">
        <w:trPr>
          <w:trHeight w:hRule="exact" w:val="787"/>
        </w:trPr>
        <w:tc>
          <w:tcPr>
            <w:tcW w:w="1418" w:type="dxa"/>
            <w:tcBorders>
              <w:top w:val="thickThinMediumGap" w:sz="6" w:space="0" w:color="C6D9F1"/>
            </w:tcBorders>
          </w:tcPr>
          <w:p w:rsidR="007B4FBA" w:rsidRDefault="0036074F">
            <w:pPr>
              <w:pStyle w:val="TableParagraph"/>
              <w:spacing w:before="7"/>
              <w:rPr>
                <w:sz w:val="16"/>
              </w:rPr>
            </w:pPr>
            <w:r>
              <w:rPr>
                <w:sz w:val="16"/>
              </w:rPr>
              <w:t>Turkey</w:t>
            </w:r>
          </w:p>
        </w:tc>
        <w:tc>
          <w:tcPr>
            <w:tcW w:w="2410" w:type="dxa"/>
            <w:tcBorders>
              <w:top w:val="thickThinMediumGap" w:sz="6" w:space="0" w:color="C6D9F1"/>
            </w:tcBorders>
          </w:tcPr>
          <w:p w:rsidR="007B4FBA" w:rsidRDefault="0036074F">
            <w:pPr>
              <w:pStyle w:val="TableParagraph"/>
              <w:spacing w:before="7"/>
              <w:rPr>
                <w:sz w:val="16"/>
              </w:rPr>
            </w:pPr>
            <w:r>
              <w:rPr>
                <w:sz w:val="16"/>
              </w:rPr>
              <w:t>Ulusal Zehir Merkezi (UZEM)</w:t>
            </w:r>
          </w:p>
          <w:p w:rsidR="007B4FBA" w:rsidRDefault="0036074F">
            <w:pPr>
              <w:pStyle w:val="TableParagraph"/>
              <w:ind w:right="443"/>
              <w:rPr>
                <w:sz w:val="12"/>
              </w:rPr>
            </w:pPr>
            <w:r>
              <w:rPr>
                <w:sz w:val="12"/>
              </w:rPr>
              <w:t>Refik Saydam Hıfzıssıhha Merkezi Başkanlığı</w:t>
            </w:r>
          </w:p>
        </w:tc>
        <w:tc>
          <w:tcPr>
            <w:tcW w:w="2410" w:type="dxa"/>
            <w:tcBorders>
              <w:top w:val="thickThinMediumGap" w:sz="6" w:space="0" w:color="C6D9F1"/>
            </w:tcBorders>
          </w:tcPr>
          <w:p w:rsidR="007B4FBA" w:rsidRDefault="0036074F">
            <w:pPr>
              <w:pStyle w:val="TableParagraph"/>
              <w:spacing w:before="8"/>
              <w:ind w:right="502"/>
              <w:rPr>
                <w:sz w:val="12"/>
              </w:rPr>
            </w:pPr>
            <w:r>
              <w:rPr>
                <w:sz w:val="12"/>
              </w:rPr>
              <w:t>Cemal Gürsel Cd. No: 18 Sıhhiye Çankaya</w:t>
            </w:r>
          </w:p>
          <w:p w:rsidR="007B4FBA" w:rsidRDefault="0036074F">
            <w:pPr>
              <w:pStyle w:val="TableParagraph"/>
              <w:rPr>
                <w:sz w:val="12"/>
              </w:rPr>
            </w:pPr>
            <w:r>
              <w:rPr>
                <w:sz w:val="12"/>
              </w:rPr>
              <w:t>06590 Ankara</w:t>
            </w:r>
          </w:p>
        </w:tc>
        <w:tc>
          <w:tcPr>
            <w:tcW w:w="1982" w:type="dxa"/>
            <w:tcBorders>
              <w:top w:val="thickThinMediumGap" w:sz="6" w:space="0" w:color="C6D9F1"/>
            </w:tcBorders>
          </w:tcPr>
          <w:p w:rsidR="007B4FBA" w:rsidRDefault="0036074F">
            <w:pPr>
              <w:pStyle w:val="TableParagraph"/>
              <w:spacing w:before="7"/>
              <w:rPr>
                <w:sz w:val="16"/>
              </w:rPr>
            </w:pPr>
            <w:r>
              <w:rPr>
                <w:sz w:val="16"/>
              </w:rPr>
              <w:t>114</w:t>
            </w:r>
          </w:p>
        </w:tc>
        <w:tc>
          <w:tcPr>
            <w:tcW w:w="2268" w:type="dxa"/>
            <w:tcBorders>
              <w:top w:val="thickThinMediumGap" w:sz="6" w:space="0" w:color="C6D9F1"/>
            </w:tcBorders>
          </w:tcPr>
          <w:p w:rsidR="007B4FBA" w:rsidRDefault="0036074F">
            <w:pPr>
              <w:pStyle w:val="TableParagraph"/>
              <w:spacing w:before="7"/>
              <w:ind w:right="338"/>
              <w:rPr>
                <w:sz w:val="16"/>
              </w:rPr>
            </w:pPr>
            <w:r>
              <w:rPr>
                <w:sz w:val="16"/>
              </w:rPr>
              <w:t>Information is provided to public and medical personnel on poisoning incidents via 114.</w:t>
            </w:r>
          </w:p>
        </w:tc>
      </w:tr>
    </w:tbl>
    <w:p w:rsidR="007B4FBA" w:rsidRDefault="0036074F">
      <w:pPr>
        <w:pStyle w:val="GvdeMetni"/>
        <w:spacing w:before="10"/>
        <w:ind w:left="0"/>
        <w:rPr>
          <w:sz w:val="8"/>
        </w:rPr>
      </w:pPr>
      <w:r>
        <w:pict>
          <v:group id="_x0000_s1123" style="position:absolute;margin-left:34.55pt;margin-top:7.1pt;width:526.2pt;height:24.25pt;z-index:1288;mso-wrap-distance-left:0;mso-wrap-distance-right:0;mso-position-horizontal-relative:page;mso-position-vertical-relative:text" coordorigin="691,142" coordsize="10524,485">
            <v:rect id="_x0000_s1128" style="position:absolute;left:691;top:142;width:10524;height:230" fillcolor="#006fc0" stroked="f"/>
            <v:rect id="_x0000_s1127" style="position:absolute;left:691;top:442;width:10524;height:185" fillcolor="#c6d9f1" stroked="f"/>
            <v:shape id="_x0000_s1126" type="#_x0000_t202" style="position:absolute;left:720;top:440;width:288;height:180" filled="f" stroked="f">
              <v:textbox inset="0,0,0,0">
                <w:txbxContent>
                  <w:p w:rsidR="007B4FBA" w:rsidRDefault="0036074F">
                    <w:pPr>
                      <w:spacing w:line="179" w:lineRule="exact"/>
                      <w:rPr>
                        <w:b/>
                        <w:sz w:val="16"/>
                      </w:rPr>
                    </w:pPr>
                    <w:r>
                      <w:rPr>
                        <w:b/>
                        <w:color w:val="006FC0"/>
                        <w:sz w:val="16"/>
                      </w:rPr>
                      <w:t>2.1.</w:t>
                    </w:r>
                  </w:p>
                </w:txbxContent>
              </v:textbox>
            </v:shape>
            <v:shape id="_x0000_s1125" type="#_x0000_t202" style="position:absolute;left:1428;top:440;width:3206;height:180" filled="f" stroked="f">
              <v:textbox inset="0,0,0,0">
                <w:txbxContent>
                  <w:p w:rsidR="007B4FBA" w:rsidRDefault="0036074F">
                    <w:pPr>
                      <w:spacing w:line="179" w:lineRule="exact"/>
                      <w:rPr>
                        <w:b/>
                        <w:sz w:val="16"/>
                      </w:rPr>
                    </w:pPr>
                    <w:r>
                      <w:rPr>
                        <w:b/>
                        <w:color w:val="006FC0"/>
                        <w:sz w:val="16"/>
                      </w:rPr>
                      <w:t>Classification of the substance or mixture</w:t>
                    </w:r>
                  </w:p>
                </w:txbxContent>
              </v:textbox>
            </v:shape>
            <v:shape id="_x0000_s1124" type="#_x0000_t202" style="position:absolute;left:691;top:142;width:10524;height:266" filled="f" stroked="f">
              <v:textbox inset="0,0,0,0">
                <w:txbxContent>
                  <w:p w:rsidR="007B4FBA" w:rsidRDefault="0036074F">
                    <w:pPr>
                      <w:spacing w:line="225" w:lineRule="exact"/>
                      <w:ind w:left="28"/>
                      <w:rPr>
                        <w:b/>
                        <w:sz w:val="20"/>
                      </w:rPr>
                    </w:pPr>
                    <w:r>
                      <w:rPr>
                        <w:b/>
                        <w:color w:val="FFFFFF"/>
                        <w:sz w:val="20"/>
                      </w:rPr>
                      <w:t>SECTION 2: Hazards identification</w:t>
                    </w:r>
                  </w:p>
                </w:txbxContent>
              </v:textbox>
            </v:shape>
            <w10:wrap type="topAndBottom" anchorx="page"/>
          </v:group>
        </w:pict>
      </w:r>
    </w:p>
    <w:p w:rsidR="007B4FBA" w:rsidRDefault="0036074F">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rsidR="007B4FBA" w:rsidRDefault="0036074F">
      <w:pPr>
        <w:pStyle w:val="GvdeMetni"/>
        <w:tabs>
          <w:tab w:val="left" w:pos="5325"/>
        </w:tabs>
        <w:spacing w:before="63"/>
        <w:jc w:val="both"/>
      </w:pPr>
      <w:r>
        <w:t>Flammable liquids,</w:t>
      </w:r>
      <w:r>
        <w:rPr>
          <w:spacing w:val="-5"/>
        </w:rPr>
        <w:t xml:space="preserve"> </w:t>
      </w:r>
      <w:r>
        <w:t>Category</w:t>
      </w:r>
      <w:r>
        <w:rPr>
          <w:spacing w:val="-2"/>
        </w:rPr>
        <w:t xml:space="preserve"> </w:t>
      </w:r>
      <w:r>
        <w:t>3</w:t>
      </w:r>
      <w:r>
        <w:rPr>
          <w:rFonts w:ascii="Times New Roman"/>
        </w:rPr>
        <w:tab/>
      </w:r>
      <w:r>
        <w:t>H226</w:t>
      </w:r>
    </w:p>
    <w:p w:rsidR="007B4FBA" w:rsidRDefault="0036074F">
      <w:pPr>
        <w:pStyle w:val="GvdeMetni"/>
        <w:tabs>
          <w:tab w:val="left" w:pos="5325"/>
        </w:tabs>
        <w:spacing w:line="316"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1</w:t>
      </w:r>
      <w:r>
        <w:rPr>
          <w:rFonts w:ascii="Times New Roman" w:hAnsi="Times New Roman"/>
        </w:rPr>
        <w:tab/>
      </w:r>
      <w:r>
        <w:rPr>
          <w:spacing w:val="-1"/>
        </w:rPr>
        <w:t xml:space="preserve">H372 </w:t>
      </w:r>
      <w:r>
        <w:t xml:space="preserve">Hazardous to the aquatic environment — Chronic Hazard, Category 2 </w:t>
      </w:r>
      <w:r>
        <w:rPr>
          <w:spacing w:val="38"/>
        </w:rPr>
        <w:t xml:space="preserve"> </w:t>
      </w:r>
      <w:r>
        <w:t>H411</w:t>
      </w:r>
    </w:p>
    <w:p w:rsidR="007B4FBA" w:rsidRDefault="0036074F">
      <w:pPr>
        <w:pStyle w:val="GvdeMetni"/>
        <w:spacing w:before="70"/>
        <w:ind w:left="239"/>
        <w:jc w:val="both"/>
      </w:pPr>
      <w:r>
        <w:t>Full text of H-statements: see section 1</w:t>
      </w:r>
      <w:r>
        <w:t>6</w:t>
      </w:r>
    </w:p>
    <w:p w:rsidR="007B4FBA" w:rsidRDefault="007B4FBA">
      <w:pPr>
        <w:pStyle w:val="GvdeMetni"/>
        <w:spacing w:before="10"/>
        <w:ind w:left="0"/>
        <w:rPr>
          <w:sz w:val="14"/>
        </w:rPr>
      </w:pPr>
    </w:p>
    <w:p w:rsidR="007B4FBA" w:rsidRDefault="007B4FBA">
      <w:pPr>
        <w:rPr>
          <w:sz w:val="14"/>
        </w:rPr>
        <w:sectPr w:rsidR="007B4FBA">
          <w:headerReference w:type="default" r:id="rId9"/>
          <w:footerReference w:type="default" r:id="rId10"/>
          <w:type w:val="continuous"/>
          <w:pgSz w:w="11900" w:h="16840"/>
          <w:pgMar w:top="1920" w:right="500" w:bottom="940" w:left="480" w:header="714" w:footer="747" w:gutter="0"/>
          <w:pgNumType w:start="1"/>
          <w:cols w:space="708"/>
        </w:sectPr>
      </w:pPr>
    </w:p>
    <w:p w:rsidR="007B4FBA" w:rsidRDefault="0036074F">
      <w:pPr>
        <w:pStyle w:val="GvdeMetni"/>
        <w:spacing w:before="96"/>
        <w:ind w:right="-16" w:hanging="1"/>
      </w:pPr>
      <w:r>
        <w:t>Adverse physicochemical, human health and environmental effects</w:t>
      </w:r>
    </w:p>
    <w:p w:rsidR="007B4FBA" w:rsidRDefault="0036074F">
      <w:pPr>
        <w:pStyle w:val="GvdeMetni"/>
        <w:spacing w:before="96"/>
        <w:ind w:left="393" w:right="500" w:hanging="159"/>
      </w:pPr>
      <w:r>
        <w:br w:type="column"/>
      </w:r>
      <w:r>
        <w:t>: Flammable liquid and vapour. Causes damage to organs through prolonged or repeated exposure. May cause drowsiness or dizziness. Toxic to aquatic life with long lasting effects.</w:t>
      </w:r>
    </w:p>
    <w:p w:rsidR="007B4FBA" w:rsidRDefault="007B4FBA">
      <w:pPr>
        <w:sectPr w:rsidR="007B4FBA">
          <w:type w:val="continuous"/>
          <w:pgSz w:w="11900" w:h="16840"/>
          <w:pgMar w:top="1920" w:right="500" w:bottom="940" w:left="480" w:header="708" w:footer="708" w:gutter="0"/>
          <w:cols w:num="2" w:space="708" w:equalWidth="0">
            <w:col w:w="3414" w:space="136"/>
            <w:col w:w="7370"/>
          </w:cols>
        </w:sectPr>
      </w:pPr>
    </w:p>
    <w:p w:rsidR="007B4FBA" w:rsidRDefault="007B4FBA">
      <w:pPr>
        <w:pStyle w:val="GvdeMetni"/>
        <w:spacing w:before="11"/>
        <w:ind w:left="0"/>
        <w:rPr>
          <w:sz w:val="13"/>
        </w:rPr>
      </w:pPr>
    </w:p>
    <w:p w:rsidR="007B4FBA" w:rsidRDefault="0036074F">
      <w:pPr>
        <w:pStyle w:val="GvdeMetni"/>
        <w:spacing w:before="0" w:line="184" w:lineRule="exact"/>
        <w:ind w:left="211"/>
        <w:rPr>
          <w:sz w:val="18"/>
        </w:rPr>
      </w:pPr>
      <w:r>
        <w:rPr>
          <w:position w:val="-3"/>
          <w:sz w:val="18"/>
        </w:rPr>
      </w:r>
      <w:r>
        <w:rPr>
          <w:position w:val="-3"/>
          <w:sz w:val="18"/>
        </w:rPr>
        <w:pict>
          <v:shape id="_x0000_s1122"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rsidR="007B4FBA" w:rsidRDefault="0036074F">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wrap type="none"/>
            <w10:anchorlock/>
          </v:shape>
        </w:pict>
      </w:r>
    </w:p>
    <w:p w:rsidR="007B4FBA" w:rsidRDefault="0036074F">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rsidR="007B4FBA" w:rsidRDefault="0036074F">
      <w:pPr>
        <w:pStyle w:val="GvdeMetni"/>
        <w:tabs>
          <w:tab w:val="left" w:pos="3784"/>
        </w:tabs>
        <w:spacing w:before="62"/>
      </w:pPr>
      <w:r>
        <w:rPr>
          <w:noProof/>
          <w:lang w:val="tr-TR" w:eastAsia="tr-TR"/>
        </w:rPr>
        <w:drawing>
          <wp:anchor distT="0" distB="0" distL="0" distR="0" simplePos="0" relativeHeight="1360" behindDoc="0" locked="0" layoutInCell="1" allowOverlap="1">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08" behindDoc="0" locked="0" layoutInCell="1" allowOverlap="1">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32" behindDoc="0" locked="0" layoutInCell="1" allowOverlap="1">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rsidR="007B4FBA" w:rsidRDefault="007B4FBA">
      <w:pPr>
        <w:pStyle w:val="GvdeMetni"/>
        <w:spacing w:before="0"/>
        <w:ind w:left="0"/>
        <w:rPr>
          <w:sz w:val="18"/>
        </w:rPr>
      </w:pPr>
    </w:p>
    <w:p w:rsidR="007B4FBA" w:rsidRDefault="007B4FBA">
      <w:pPr>
        <w:pStyle w:val="GvdeMetni"/>
        <w:spacing w:before="0"/>
        <w:ind w:left="0"/>
        <w:rPr>
          <w:sz w:val="18"/>
        </w:rPr>
      </w:pPr>
    </w:p>
    <w:p w:rsidR="007B4FBA" w:rsidRDefault="007B4FBA">
      <w:pPr>
        <w:pStyle w:val="GvdeMetni"/>
        <w:spacing w:before="0"/>
        <w:ind w:left="0"/>
        <w:rPr>
          <w:sz w:val="18"/>
        </w:rPr>
      </w:pPr>
    </w:p>
    <w:p w:rsidR="007B4FBA" w:rsidRDefault="007B4FBA">
      <w:pPr>
        <w:pStyle w:val="GvdeMetni"/>
        <w:spacing w:before="3"/>
        <w:ind w:left="0"/>
        <w:rPr>
          <w:sz w:val="22"/>
        </w:rPr>
      </w:pPr>
    </w:p>
    <w:p w:rsidR="007B4FBA" w:rsidRDefault="0036074F">
      <w:pPr>
        <w:tabs>
          <w:tab w:val="left" w:pos="5447"/>
          <w:tab w:val="left" w:pos="6592"/>
          <w:tab w:val="left" w:pos="7739"/>
        </w:tabs>
        <w:spacing w:before="1"/>
        <w:ind w:left="4303"/>
        <w:rPr>
          <w:sz w:val="12"/>
        </w:rPr>
      </w:pPr>
      <w:r>
        <w:rPr>
          <w:sz w:val="12"/>
        </w:rPr>
        <w:t>G</w:t>
      </w:r>
      <w:r>
        <w:rPr>
          <w:sz w:val="12"/>
        </w:rPr>
        <w:t>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rsidR="007B4FBA" w:rsidRDefault="0036074F">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rsidR="007B4FBA" w:rsidRDefault="0036074F">
      <w:pPr>
        <w:pStyle w:val="GvdeMetni"/>
        <w:tabs>
          <w:tab w:val="left" w:pos="3784"/>
        </w:tabs>
      </w:pPr>
      <w:r>
        <w:t>Hazardous</w:t>
      </w:r>
      <w:r>
        <w:rPr>
          <w:spacing w:val="-2"/>
        </w:rPr>
        <w:t xml:space="preserve"> </w:t>
      </w:r>
      <w:r>
        <w:t>ingredients</w:t>
      </w:r>
      <w:r>
        <w:rPr>
          <w:rFonts w:ascii="Times New Roman"/>
        </w:rPr>
        <w:tab/>
      </w:r>
      <w:r>
        <w:t>:  Hydrocarbons, C9-C12, n-alkanes, isoalkanes, cyclics, aromatics</w:t>
      </w:r>
      <w:r>
        <w:rPr>
          <w:spacing w:val="-4"/>
        </w:rPr>
        <w:t xml:space="preserve"> </w:t>
      </w:r>
      <w:r>
        <w:t>(2-25%)</w:t>
      </w:r>
    </w:p>
    <w:p w:rsidR="007B4FBA" w:rsidRDefault="0036074F">
      <w:pPr>
        <w:pStyle w:val="GvdeMetni"/>
        <w:tabs>
          <w:tab w:val="left" w:pos="3784"/>
        </w:tabs>
        <w:spacing w:before="58"/>
      </w:pPr>
      <w:r>
        <w:t>Hazard</w:t>
      </w:r>
      <w:r>
        <w:rPr>
          <w:spacing w:val="-1"/>
        </w:rPr>
        <w:t xml:space="preserve"> </w:t>
      </w:r>
      <w:r>
        <w:t>statements</w:t>
      </w:r>
      <w:r>
        <w:rPr>
          <w:spacing w:val="-2"/>
        </w:rPr>
        <w:t xml:space="preserve"> </w:t>
      </w:r>
      <w:r>
        <w:t>(SEA)</w:t>
      </w:r>
      <w:r>
        <w:rPr>
          <w:rFonts w:ascii="Times New Roman"/>
        </w:rPr>
        <w:tab/>
      </w:r>
      <w:r>
        <w:t>:  H226 - Flammable liquid and</w:t>
      </w:r>
      <w:r>
        <w:rPr>
          <w:spacing w:val="12"/>
        </w:rPr>
        <w:t xml:space="preserve"> </w:t>
      </w:r>
      <w:r>
        <w:t>vapour.</w:t>
      </w:r>
    </w:p>
    <w:p w:rsidR="007B4FBA" w:rsidRDefault="0036074F">
      <w:pPr>
        <w:pStyle w:val="GvdeMetni"/>
        <w:spacing w:before="1"/>
        <w:ind w:left="3673" w:right="3629"/>
        <w:jc w:val="center"/>
      </w:pPr>
      <w:r>
        <w:t>H336 - May cause drowsiness or dizziness.</w:t>
      </w:r>
    </w:p>
    <w:p w:rsidR="007B4FBA" w:rsidRDefault="0036074F">
      <w:pPr>
        <w:pStyle w:val="GvdeMetni"/>
        <w:spacing w:before="1"/>
        <w:ind w:left="3943" w:right="1602"/>
      </w:pPr>
      <w:r>
        <w:t>H372 - Causes damage to organs through prolonged or repeated exposure. H411 - Toxic to aquatic life with long lasting effects.</w:t>
      </w:r>
    </w:p>
    <w:p w:rsidR="007B4FBA" w:rsidRDefault="0036074F">
      <w:pPr>
        <w:pStyle w:val="GvdeMetni"/>
        <w:tabs>
          <w:tab w:val="left" w:pos="3784"/>
        </w:tabs>
        <w:spacing w:before="61"/>
      </w:pPr>
      <w:r>
        <w:t>Precautionary</w:t>
      </w:r>
      <w:r>
        <w:rPr>
          <w:spacing w:val="-5"/>
        </w:rPr>
        <w:t xml:space="preserve"> </w:t>
      </w:r>
      <w:r>
        <w:t>statements</w:t>
      </w:r>
      <w:r>
        <w:rPr>
          <w:spacing w:val="-2"/>
        </w:rPr>
        <w:t xml:space="preserve"> </w:t>
      </w:r>
      <w:r>
        <w:t>(SEA)</w:t>
      </w:r>
      <w:r>
        <w:rPr>
          <w:rFonts w:ascii="Times New Roman"/>
        </w:rPr>
        <w:tab/>
      </w:r>
      <w:r>
        <w:t>:  P210 - Keep away from heat, hot surfaces, sparks, open flames and other ignition sources.</w:t>
      </w:r>
      <w:r>
        <w:rPr>
          <w:spacing w:val="-8"/>
        </w:rPr>
        <w:t xml:space="preserve"> </w:t>
      </w:r>
      <w:r>
        <w:t>No</w:t>
      </w:r>
    </w:p>
    <w:p w:rsidR="007B4FBA" w:rsidRDefault="0036074F">
      <w:pPr>
        <w:pStyle w:val="GvdeMetni"/>
        <w:spacing w:before="1" w:line="183" w:lineRule="exact"/>
        <w:ind w:left="1240" w:right="3629"/>
        <w:jc w:val="center"/>
      </w:pPr>
      <w:r>
        <w:t>smoking.</w:t>
      </w:r>
    </w:p>
    <w:p w:rsidR="007B4FBA" w:rsidRDefault="0036074F">
      <w:pPr>
        <w:pStyle w:val="GvdeMetni"/>
        <w:spacing w:before="0" w:line="183" w:lineRule="exact"/>
        <w:ind w:left="3203" w:right="3629"/>
        <w:jc w:val="center"/>
      </w:pPr>
      <w:r>
        <w:t>P233 - Keep container tightly closed.</w:t>
      </w:r>
    </w:p>
    <w:p w:rsidR="007B4FBA" w:rsidRDefault="0036074F">
      <w:pPr>
        <w:pStyle w:val="GvdeMetni"/>
        <w:spacing w:before="0"/>
        <w:ind w:left="3943" w:right="2189"/>
      </w:pPr>
      <w:r>
        <w:t>P241 - Use explosion-proof electrical/ventilating/lighting equipment. P260 - Do not breathe dust/fume/gas/mist/vapours/spray.</w:t>
      </w:r>
    </w:p>
    <w:p w:rsidR="007B4FBA" w:rsidRDefault="0036074F">
      <w:pPr>
        <w:pStyle w:val="GvdeMetni"/>
        <w:spacing w:before="0"/>
        <w:ind w:left="3943" w:right="900"/>
      </w:pPr>
      <w:r>
        <w:t xml:space="preserve">P264 - Wash hands, forearms and face with soap and water thoroughly after handling </w:t>
      </w:r>
      <w:r>
        <w:t>P270 - Do not eat, drink or smoke when using this product.</w:t>
      </w:r>
    </w:p>
    <w:p w:rsidR="007B4FBA" w:rsidRDefault="0036074F">
      <w:pPr>
        <w:pStyle w:val="GvdeMetni"/>
        <w:spacing w:before="8"/>
        <w:ind w:left="0"/>
        <w:rPr>
          <w:sz w:val="13"/>
        </w:rPr>
      </w:pPr>
      <w:r>
        <w:pict>
          <v:shape id="_x0000_s1121" type="#_x0000_t202" style="position:absolute;margin-left:34.55pt;margin-top:9.1pt;width:526.2pt;height:9.15pt;z-index:1336;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w:r>
    </w:p>
    <w:p w:rsidR="007B4FBA" w:rsidRDefault="0036074F">
      <w:pPr>
        <w:spacing w:before="99"/>
        <w:ind w:left="239"/>
        <w:rPr>
          <w:b/>
          <w:sz w:val="16"/>
        </w:rPr>
      </w:pPr>
      <w:r>
        <w:rPr>
          <w:b/>
          <w:color w:val="006FC0"/>
          <w:sz w:val="16"/>
        </w:rPr>
        <w:t>Other hazards not contributing to the classification</w:t>
      </w:r>
    </w:p>
    <w:p w:rsidR="007B4FBA" w:rsidRDefault="0036074F">
      <w:pPr>
        <w:pStyle w:val="GvdeMetni"/>
        <w:spacing w:before="63"/>
        <w:ind w:left="239"/>
      </w:pPr>
      <w:r>
        <w:t>No additional information available</w:t>
      </w:r>
    </w:p>
    <w:p w:rsidR="007B4FBA" w:rsidRDefault="007B4FBA">
      <w:pPr>
        <w:sectPr w:rsidR="007B4FBA">
          <w:type w:val="continuous"/>
          <w:pgSz w:w="11900" w:h="16840"/>
          <w:pgMar w:top="1920" w:right="500" w:bottom="940" w:left="480" w:header="708" w:footer="708" w:gutter="0"/>
          <w:cols w:space="708"/>
        </w:sectPr>
      </w:pPr>
    </w:p>
    <w:p w:rsidR="007B4FBA" w:rsidRDefault="007B4FBA">
      <w:pPr>
        <w:pStyle w:val="GvdeMetni"/>
        <w:spacing w:before="3"/>
        <w:ind w:left="0"/>
        <w:rPr>
          <w:sz w:val="7"/>
        </w:rPr>
      </w:pPr>
    </w:p>
    <w:p w:rsidR="007B4FBA" w:rsidRDefault="0036074F">
      <w:pPr>
        <w:pStyle w:val="GvdeMetni"/>
        <w:spacing w:before="0"/>
        <w:ind w:left="211"/>
        <w:rPr>
          <w:sz w:val="20"/>
        </w:rPr>
      </w:pPr>
      <w:r>
        <w:rPr>
          <w:sz w:val="20"/>
        </w:rPr>
      </w:r>
      <w:r>
        <w:rPr>
          <w:sz w:val="20"/>
        </w:rPr>
        <w:pict>
          <v:group id="_x0000_s1115" style="width:526.2pt;height:24.15pt;mso-position-horizontal-relative:char;mso-position-vertical-relative:line" coordsize="10524,483">
            <v:rect id="_x0000_s1120" style="position:absolute;width:10524;height:230" fillcolor="#006fc0" stroked="f"/>
            <v:rect id="_x0000_s1119" style="position:absolute;top:298;width:10524;height:185" fillcolor="#c6d9f1" stroked="f"/>
            <v:shape id="_x0000_s1118" type="#_x0000_t202" style="position:absolute;left:29;top:296;width:288;height:180" filled="f" stroked="f">
              <v:textbox inset="0,0,0,0">
                <w:txbxContent>
                  <w:p w:rsidR="007B4FBA" w:rsidRDefault="0036074F">
                    <w:pPr>
                      <w:spacing w:line="179" w:lineRule="exact"/>
                      <w:rPr>
                        <w:b/>
                        <w:sz w:val="16"/>
                      </w:rPr>
                    </w:pPr>
                    <w:r>
                      <w:rPr>
                        <w:b/>
                        <w:color w:val="006FC0"/>
                        <w:sz w:val="16"/>
                      </w:rPr>
                      <w:t>3.1.</w:t>
                    </w:r>
                  </w:p>
                </w:txbxContent>
              </v:textbox>
            </v:shape>
            <v:shape id="_x0000_s1117" type="#_x0000_t202" style="position:absolute;left:737;top:296;width:921;height:180" filled="f" stroked="f">
              <v:textbox inset="0,0,0,0">
                <w:txbxContent>
                  <w:p w:rsidR="007B4FBA" w:rsidRDefault="0036074F">
                    <w:pPr>
                      <w:spacing w:line="179" w:lineRule="exact"/>
                      <w:rPr>
                        <w:b/>
                        <w:sz w:val="16"/>
                      </w:rPr>
                    </w:pPr>
                    <w:r>
                      <w:rPr>
                        <w:b/>
                        <w:color w:val="006FC0"/>
                        <w:sz w:val="16"/>
                      </w:rPr>
                      <w:t>Substances</w:t>
                    </w:r>
                  </w:p>
                </w:txbxContent>
              </v:textbox>
            </v:shape>
            <v:shape id="_x0000_s1116" type="#_x0000_t202" style="position:absolute;width:10524;height:264" filled="f" stroked="f">
              <v:textbox inset="0,0,0,0">
                <w:txbxContent>
                  <w:p w:rsidR="007B4FBA" w:rsidRDefault="0036074F">
                    <w:pPr>
                      <w:spacing w:line="225" w:lineRule="exact"/>
                      <w:ind w:left="28"/>
                      <w:rPr>
                        <w:b/>
                        <w:sz w:val="20"/>
                      </w:rPr>
                    </w:pPr>
                    <w:r>
                      <w:rPr>
                        <w:b/>
                        <w:color w:val="FFFFFF"/>
                        <w:sz w:val="20"/>
                      </w:rPr>
                      <w:t>SECTION 3: Composition/information on ingredients</w:t>
                    </w:r>
                  </w:p>
                </w:txbxContent>
              </v:textbox>
            </v:shape>
            <w10:wrap type="none"/>
            <w10:anchorlock/>
          </v:group>
        </w:pict>
      </w:r>
    </w:p>
    <w:p w:rsidR="007B4FBA" w:rsidRDefault="0036074F">
      <w:pPr>
        <w:pStyle w:val="GvdeMetni"/>
        <w:spacing w:before="19"/>
        <w:ind w:left="239"/>
      </w:pPr>
      <w:r>
        <w:t>Not applicable</w:t>
      </w:r>
    </w:p>
    <w:p w:rsidR="007B4FBA" w:rsidRDefault="0036074F">
      <w:pPr>
        <w:pStyle w:val="GvdeMetni"/>
        <w:spacing w:before="10"/>
        <w:ind w:left="0"/>
        <w:rPr>
          <w:sz w:val="17"/>
        </w:rPr>
      </w:pPr>
      <w:r>
        <w:pict>
          <v:shape id="_x0000_s1114" type="#_x0000_t202" style="position:absolute;margin-left:34.55pt;margin-top:11.5pt;width:526.2pt;height:9.25pt;z-index:1552;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w:r>
    </w:p>
    <w:p w:rsidR="007B4FBA" w:rsidRDefault="007B4FBA">
      <w:pPr>
        <w:pStyle w:val="GvdeMetni"/>
        <w:spacing w:before="9"/>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7B4FBA">
        <w:trPr>
          <w:trHeight w:hRule="exact" w:val="1522"/>
        </w:trPr>
        <w:tc>
          <w:tcPr>
            <w:tcW w:w="4111" w:type="dxa"/>
            <w:shd w:val="clear" w:color="auto" w:fill="C6D9F1"/>
          </w:tcPr>
          <w:p w:rsidR="007B4FBA" w:rsidRDefault="0036074F">
            <w:pPr>
              <w:pStyle w:val="TableParagraph"/>
              <w:spacing w:before="13"/>
              <w:rPr>
                <w:b/>
                <w:sz w:val="16"/>
              </w:rPr>
            </w:pPr>
            <w:r>
              <w:rPr>
                <w:b/>
                <w:sz w:val="16"/>
              </w:rPr>
              <w:t>Name</w:t>
            </w:r>
          </w:p>
        </w:tc>
        <w:tc>
          <w:tcPr>
            <w:tcW w:w="2640" w:type="dxa"/>
            <w:shd w:val="clear" w:color="auto" w:fill="C6D9F1"/>
          </w:tcPr>
          <w:p w:rsidR="007B4FBA" w:rsidRDefault="0036074F">
            <w:pPr>
              <w:pStyle w:val="TableParagraph"/>
              <w:spacing w:before="13"/>
              <w:rPr>
                <w:b/>
                <w:sz w:val="16"/>
              </w:rPr>
            </w:pPr>
            <w:r>
              <w:rPr>
                <w:b/>
                <w:sz w:val="16"/>
              </w:rPr>
              <w:t>Product identifier</w:t>
            </w:r>
          </w:p>
        </w:tc>
        <w:tc>
          <w:tcPr>
            <w:tcW w:w="1330" w:type="dxa"/>
            <w:shd w:val="clear" w:color="auto" w:fill="C6D9F1"/>
          </w:tcPr>
          <w:p w:rsidR="007B4FBA" w:rsidRDefault="0036074F">
            <w:pPr>
              <w:pStyle w:val="TableParagraph"/>
              <w:spacing w:before="13"/>
              <w:ind w:left="100"/>
              <w:rPr>
                <w:b/>
                <w:sz w:val="16"/>
              </w:rPr>
            </w:pPr>
            <w:r>
              <w:rPr>
                <w:b/>
                <w:sz w:val="16"/>
              </w:rPr>
              <w:t>%</w:t>
            </w:r>
          </w:p>
        </w:tc>
        <w:tc>
          <w:tcPr>
            <w:tcW w:w="2410" w:type="dxa"/>
            <w:shd w:val="clear" w:color="auto" w:fill="C6D9F1"/>
          </w:tcPr>
          <w:p w:rsidR="007B4FBA" w:rsidRDefault="0036074F">
            <w:pPr>
              <w:pStyle w:val="TableParagraph"/>
              <w:spacing w:before="13"/>
              <w:ind w:right="116"/>
              <w:rPr>
                <w:b/>
                <w:sz w:val="16"/>
              </w:rPr>
            </w:pPr>
            <w:r>
              <w:rPr>
                <w:b/>
                <w:sz w:val="16"/>
              </w:rPr>
              <w:t xml:space="preserve">Classification according to Classification, Labelling and Packaging of Substances </w:t>
            </w:r>
            <w:r>
              <w:rPr>
                <w:b/>
                <w:sz w:val="16"/>
              </w:rPr>
              <w:t>and Mixtures (SEA) Regulation published in the Official Journal numbered 28848 on December 11,</w:t>
            </w:r>
          </w:p>
          <w:p w:rsidR="007B4FBA" w:rsidRDefault="0036074F">
            <w:pPr>
              <w:pStyle w:val="TableParagraph"/>
              <w:rPr>
                <w:b/>
                <w:sz w:val="16"/>
              </w:rPr>
            </w:pPr>
            <w:r>
              <w:rPr>
                <w:b/>
                <w:sz w:val="16"/>
              </w:rPr>
              <w:t>2013.</w:t>
            </w:r>
          </w:p>
        </w:tc>
      </w:tr>
      <w:tr w:rsidR="007B4FBA">
        <w:trPr>
          <w:trHeight w:hRule="exact" w:val="854"/>
        </w:trPr>
        <w:tc>
          <w:tcPr>
            <w:tcW w:w="4111" w:type="dxa"/>
            <w:tcBorders>
              <w:top w:val="thickThinMediumGap" w:sz="6" w:space="0" w:color="C6D9F1"/>
            </w:tcBorders>
          </w:tcPr>
          <w:p w:rsidR="007B4FBA" w:rsidRDefault="0036074F">
            <w:pPr>
              <w:pStyle w:val="TableParagraph"/>
              <w:spacing w:before="9"/>
              <w:ind w:right="27"/>
              <w:rPr>
                <w:sz w:val="14"/>
              </w:rPr>
            </w:pPr>
            <w:r>
              <w:rPr>
                <w:sz w:val="14"/>
              </w:rPr>
              <w:t>Hydrocarbons, C9-C12, n-alkanes, isoalkanes, cyclics, aromatics (2-25%)</w:t>
            </w:r>
          </w:p>
        </w:tc>
        <w:tc>
          <w:tcPr>
            <w:tcW w:w="2640" w:type="dxa"/>
            <w:tcBorders>
              <w:top w:val="thickThinMediumGap" w:sz="6" w:space="0" w:color="C6D9F1"/>
            </w:tcBorders>
          </w:tcPr>
          <w:p w:rsidR="007B4FBA" w:rsidRDefault="0036074F">
            <w:pPr>
              <w:pStyle w:val="TableParagraph"/>
              <w:spacing w:before="9"/>
              <w:rPr>
                <w:sz w:val="14"/>
              </w:rPr>
            </w:pPr>
            <w:r>
              <w:rPr>
                <w:sz w:val="12"/>
              </w:rPr>
              <w:t xml:space="preserve">(CAS-No.) </w:t>
            </w:r>
            <w:r>
              <w:rPr>
                <w:sz w:val="14"/>
              </w:rPr>
              <w:t>64742-82-1</w:t>
            </w:r>
          </w:p>
          <w:p w:rsidR="007B4FBA" w:rsidRDefault="0036074F">
            <w:pPr>
              <w:pStyle w:val="TableParagraph"/>
              <w:rPr>
                <w:sz w:val="14"/>
              </w:rPr>
            </w:pPr>
            <w:r>
              <w:rPr>
                <w:sz w:val="12"/>
              </w:rPr>
              <w:t xml:space="preserve">(EC-No.) </w:t>
            </w:r>
            <w:r>
              <w:rPr>
                <w:sz w:val="14"/>
              </w:rPr>
              <w:t>919-446-0</w:t>
            </w:r>
          </w:p>
        </w:tc>
        <w:tc>
          <w:tcPr>
            <w:tcW w:w="1330" w:type="dxa"/>
            <w:tcBorders>
              <w:top w:val="thickThinMediumGap" w:sz="6" w:space="0" w:color="C6D9F1"/>
            </w:tcBorders>
          </w:tcPr>
          <w:p w:rsidR="007B4FBA" w:rsidRDefault="0036074F">
            <w:pPr>
              <w:pStyle w:val="TableParagraph"/>
              <w:spacing w:before="9"/>
              <w:ind w:left="100"/>
              <w:rPr>
                <w:sz w:val="14"/>
              </w:rPr>
            </w:pPr>
            <w:r>
              <w:rPr>
                <w:sz w:val="14"/>
              </w:rPr>
              <w:t>90</w:t>
            </w:r>
          </w:p>
        </w:tc>
        <w:tc>
          <w:tcPr>
            <w:tcW w:w="2410" w:type="dxa"/>
            <w:tcBorders>
              <w:top w:val="thickThinMediumGap" w:sz="6" w:space="0" w:color="C6D9F1"/>
            </w:tcBorders>
          </w:tcPr>
          <w:p w:rsidR="007B4FBA" w:rsidRDefault="0036074F">
            <w:pPr>
              <w:pStyle w:val="TableParagraph"/>
              <w:spacing w:before="9"/>
              <w:ind w:right="1151"/>
              <w:jc w:val="both"/>
              <w:rPr>
                <w:sz w:val="14"/>
              </w:rPr>
            </w:pPr>
            <w:r>
              <w:rPr>
                <w:sz w:val="14"/>
              </w:rPr>
              <w:t>Flam. Liq. 3, H226 STOT SE 3, H336 STOT RE 1, H372 Asp. Tox. 1, H304</w:t>
            </w:r>
          </w:p>
          <w:p w:rsidR="007B4FBA" w:rsidRDefault="0036074F">
            <w:pPr>
              <w:pStyle w:val="TableParagraph"/>
              <w:jc w:val="both"/>
              <w:rPr>
                <w:sz w:val="14"/>
              </w:rPr>
            </w:pPr>
            <w:r>
              <w:rPr>
                <w:sz w:val="14"/>
              </w:rPr>
              <w:t>Aquatic Chronic 2, H411</w:t>
            </w:r>
          </w:p>
        </w:tc>
      </w:tr>
      <w:tr w:rsidR="007B4FBA">
        <w:trPr>
          <w:trHeight w:hRule="exact" w:val="694"/>
        </w:trPr>
        <w:tc>
          <w:tcPr>
            <w:tcW w:w="4111" w:type="dxa"/>
          </w:tcPr>
          <w:p w:rsidR="007B4FBA" w:rsidRDefault="0036074F">
            <w:pPr>
              <w:pStyle w:val="TableParagraph"/>
              <w:spacing w:before="20"/>
              <w:rPr>
                <w:sz w:val="14"/>
              </w:rPr>
            </w:pPr>
            <w:r>
              <w:rPr>
                <w:sz w:val="14"/>
              </w:rPr>
              <w:t>2-ethylhexyl nitrate</w:t>
            </w:r>
          </w:p>
        </w:tc>
        <w:tc>
          <w:tcPr>
            <w:tcW w:w="2640" w:type="dxa"/>
          </w:tcPr>
          <w:p w:rsidR="007B4FBA" w:rsidRDefault="0036074F">
            <w:pPr>
              <w:pStyle w:val="TableParagraph"/>
              <w:spacing w:before="20"/>
              <w:rPr>
                <w:sz w:val="14"/>
              </w:rPr>
            </w:pPr>
            <w:r>
              <w:rPr>
                <w:sz w:val="12"/>
              </w:rPr>
              <w:t xml:space="preserve">(CAS-No.) </w:t>
            </w:r>
            <w:r>
              <w:rPr>
                <w:sz w:val="14"/>
              </w:rPr>
              <w:t>27247-96-7</w:t>
            </w:r>
          </w:p>
          <w:p w:rsidR="007B4FBA" w:rsidRDefault="0036074F">
            <w:pPr>
              <w:pStyle w:val="TableParagraph"/>
              <w:rPr>
                <w:sz w:val="14"/>
              </w:rPr>
            </w:pPr>
            <w:r>
              <w:rPr>
                <w:sz w:val="12"/>
              </w:rPr>
              <w:t xml:space="preserve">(EC-No.) </w:t>
            </w:r>
            <w:r>
              <w:rPr>
                <w:sz w:val="14"/>
              </w:rPr>
              <w:t>248-363-6</w:t>
            </w:r>
          </w:p>
        </w:tc>
        <w:tc>
          <w:tcPr>
            <w:tcW w:w="1330" w:type="dxa"/>
          </w:tcPr>
          <w:p w:rsidR="007B4FBA" w:rsidRDefault="0036074F">
            <w:pPr>
              <w:pStyle w:val="TableParagraph"/>
              <w:spacing w:before="20"/>
              <w:ind w:left="100"/>
              <w:rPr>
                <w:sz w:val="14"/>
              </w:rPr>
            </w:pPr>
            <w:r>
              <w:rPr>
                <w:sz w:val="14"/>
              </w:rPr>
              <w:t>8.5 - 9.5</w:t>
            </w:r>
          </w:p>
        </w:tc>
        <w:tc>
          <w:tcPr>
            <w:tcW w:w="2410" w:type="dxa"/>
          </w:tcPr>
          <w:p w:rsidR="007B4FBA" w:rsidRDefault="0036074F">
            <w:pPr>
              <w:pStyle w:val="TableParagraph"/>
              <w:spacing w:before="20"/>
              <w:ind w:right="343"/>
              <w:rPr>
                <w:sz w:val="14"/>
              </w:rPr>
            </w:pPr>
            <w:r>
              <w:rPr>
                <w:sz w:val="14"/>
              </w:rPr>
              <w:t>Acute Tox. 4 (Oral), H302 Acute Tox. 4 (Dermal), H312 Acute Tox. 4 (Inhalation), H332 Aquatic Chronic 2, H411</w:t>
            </w:r>
          </w:p>
        </w:tc>
      </w:tr>
      <w:tr w:rsidR="007B4FBA">
        <w:trPr>
          <w:trHeight w:hRule="exact" w:val="696"/>
        </w:trPr>
        <w:tc>
          <w:tcPr>
            <w:tcW w:w="4111" w:type="dxa"/>
          </w:tcPr>
          <w:p w:rsidR="007B4FBA" w:rsidRDefault="0036074F">
            <w:pPr>
              <w:pStyle w:val="TableParagraph"/>
              <w:spacing w:before="20"/>
              <w:rPr>
                <w:sz w:val="14"/>
              </w:rPr>
            </w:pPr>
            <w:r>
              <w:rPr>
                <w:sz w:val="14"/>
              </w:rPr>
              <w:t>2-Ethylhexan-1-ol</w:t>
            </w:r>
          </w:p>
        </w:tc>
        <w:tc>
          <w:tcPr>
            <w:tcW w:w="2640" w:type="dxa"/>
          </w:tcPr>
          <w:p w:rsidR="007B4FBA" w:rsidRDefault="0036074F">
            <w:pPr>
              <w:pStyle w:val="TableParagraph"/>
              <w:spacing w:before="20"/>
              <w:rPr>
                <w:sz w:val="14"/>
              </w:rPr>
            </w:pPr>
            <w:r>
              <w:rPr>
                <w:sz w:val="12"/>
              </w:rPr>
              <w:t xml:space="preserve">(CAS-No.) </w:t>
            </w:r>
            <w:r>
              <w:rPr>
                <w:sz w:val="14"/>
              </w:rPr>
              <w:t>104-76-7</w:t>
            </w:r>
          </w:p>
          <w:p w:rsidR="007B4FBA" w:rsidRDefault="0036074F">
            <w:pPr>
              <w:pStyle w:val="TableParagraph"/>
              <w:rPr>
                <w:sz w:val="14"/>
              </w:rPr>
            </w:pPr>
            <w:r>
              <w:rPr>
                <w:sz w:val="12"/>
              </w:rPr>
              <w:t xml:space="preserve">(EC-No.) </w:t>
            </w:r>
            <w:r>
              <w:rPr>
                <w:sz w:val="14"/>
              </w:rPr>
              <w:t>203-234-3</w:t>
            </w:r>
          </w:p>
        </w:tc>
        <w:tc>
          <w:tcPr>
            <w:tcW w:w="1330" w:type="dxa"/>
          </w:tcPr>
          <w:p w:rsidR="007B4FBA" w:rsidRDefault="0036074F">
            <w:pPr>
              <w:pStyle w:val="TableParagraph"/>
              <w:spacing w:before="20"/>
              <w:ind w:left="100"/>
              <w:rPr>
                <w:sz w:val="14"/>
              </w:rPr>
            </w:pPr>
            <w:r>
              <w:rPr>
                <w:sz w:val="14"/>
              </w:rPr>
              <w:t>0.25 - 0.5</w:t>
            </w:r>
          </w:p>
        </w:tc>
        <w:tc>
          <w:tcPr>
            <w:tcW w:w="2410" w:type="dxa"/>
          </w:tcPr>
          <w:p w:rsidR="007B4FBA" w:rsidRDefault="0036074F">
            <w:pPr>
              <w:pStyle w:val="TableParagraph"/>
              <w:spacing w:before="20"/>
              <w:ind w:right="340" w:hanging="1"/>
              <w:rPr>
                <w:sz w:val="14"/>
              </w:rPr>
            </w:pPr>
            <w:r>
              <w:rPr>
                <w:sz w:val="14"/>
              </w:rPr>
              <w:t>Acute Tox. 4 (Inhalation), H332 Skin Irrit. 2, H315</w:t>
            </w:r>
          </w:p>
          <w:p w:rsidR="007B4FBA" w:rsidRDefault="0036074F">
            <w:pPr>
              <w:pStyle w:val="TableParagraph"/>
              <w:ind w:right="1148"/>
              <w:rPr>
                <w:sz w:val="14"/>
              </w:rPr>
            </w:pPr>
            <w:r>
              <w:rPr>
                <w:sz w:val="14"/>
              </w:rPr>
              <w:t>Eye Irrit. 2, H319 STOT SE 3, H335</w:t>
            </w:r>
          </w:p>
        </w:tc>
      </w:tr>
      <w:tr w:rsidR="007B4FBA">
        <w:trPr>
          <w:trHeight w:hRule="exact" w:val="694"/>
        </w:trPr>
        <w:tc>
          <w:tcPr>
            <w:tcW w:w="4111" w:type="dxa"/>
          </w:tcPr>
          <w:p w:rsidR="007B4FBA" w:rsidRDefault="0036074F">
            <w:pPr>
              <w:pStyle w:val="TableParagraph"/>
              <w:spacing w:before="17"/>
              <w:rPr>
                <w:sz w:val="14"/>
              </w:rPr>
            </w:pPr>
            <w:r>
              <w:rPr>
                <w:sz w:val="14"/>
              </w:rPr>
              <w:t>Hexadecyldimethylamine</w:t>
            </w:r>
          </w:p>
        </w:tc>
        <w:tc>
          <w:tcPr>
            <w:tcW w:w="2640" w:type="dxa"/>
          </w:tcPr>
          <w:p w:rsidR="007B4FBA" w:rsidRDefault="0036074F">
            <w:pPr>
              <w:pStyle w:val="TableParagraph"/>
              <w:spacing w:before="17"/>
              <w:rPr>
                <w:sz w:val="14"/>
              </w:rPr>
            </w:pPr>
            <w:r>
              <w:rPr>
                <w:sz w:val="12"/>
              </w:rPr>
              <w:t xml:space="preserve">(CAS-No.) </w:t>
            </w:r>
            <w:r>
              <w:rPr>
                <w:sz w:val="14"/>
              </w:rPr>
              <w:t>112-69-6</w:t>
            </w:r>
          </w:p>
          <w:p w:rsidR="007B4FBA" w:rsidRDefault="0036074F">
            <w:pPr>
              <w:pStyle w:val="TableParagraph"/>
              <w:rPr>
                <w:sz w:val="14"/>
              </w:rPr>
            </w:pPr>
            <w:r>
              <w:rPr>
                <w:sz w:val="12"/>
              </w:rPr>
              <w:t xml:space="preserve">(EC-No.) </w:t>
            </w:r>
            <w:r>
              <w:rPr>
                <w:sz w:val="14"/>
              </w:rPr>
              <w:t>203-997-2</w:t>
            </w:r>
          </w:p>
        </w:tc>
        <w:tc>
          <w:tcPr>
            <w:tcW w:w="1330" w:type="dxa"/>
          </w:tcPr>
          <w:p w:rsidR="007B4FBA" w:rsidRDefault="0036074F">
            <w:pPr>
              <w:pStyle w:val="TableParagraph"/>
              <w:spacing w:before="17"/>
              <w:ind w:left="100"/>
              <w:rPr>
                <w:sz w:val="14"/>
              </w:rPr>
            </w:pPr>
            <w:r>
              <w:rPr>
                <w:sz w:val="14"/>
              </w:rPr>
              <w:t>0.005 - 0.0125</w:t>
            </w:r>
          </w:p>
        </w:tc>
        <w:tc>
          <w:tcPr>
            <w:tcW w:w="2410" w:type="dxa"/>
          </w:tcPr>
          <w:p w:rsidR="007B4FBA" w:rsidRDefault="0036074F">
            <w:pPr>
              <w:pStyle w:val="TableParagraph"/>
              <w:spacing w:before="17"/>
              <w:ind w:right="681"/>
              <w:rPr>
                <w:sz w:val="14"/>
              </w:rPr>
            </w:pPr>
            <w:r>
              <w:rPr>
                <w:sz w:val="14"/>
              </w:rPr>
              <w:t>Acute Tox. 4 (Oral), H302 Skin Corr. 1, H314 Aquatic Acute 1, H400 Aquatic Chronic 1, H410</w:t>
            </w:r>
          </w:p>
        </w:tc>
      </w:tr>
    </w:tbl>
    <w:p w:rsidR="007B4FBA" w:rsidRDefault="0036074F">
      <w:pPr>
        <w:pStyle w:val="GvdeMetni"/>
        <w:spacing w:before="147"/>
        <w:ind w:left="239"/>
      </w:pPr>
      <w:r>
        <w:t>Full text of H-statements: see section 16</w:t>
      </w:r>
    </w:p>
    <w:p w:rsidR="007B4FBA" w:rsidRDefault="0036074F">
      <w:pPr>
        <w:pStyle w:val="GvdeMetni"/>
        <w:spacing w:before="0"/>
        <w:ind w:left="0"/>
        <w:rPr>
          <w:sz w:val="27"/>
        </w:rPr>
      </w:pPr>
      <w:r>
        <w:pict>
          <v:group id="_x0000_s1108" style="position:absolute;margin-left:34.55pt;margin-top:17.5pt;width:526.2pt;height:24.15pt;z-index:1648;mso-wrap-distance-left:0;mso-wrap-distance-right:0;mso-position-horizontal-relative:page" coordorigin="691,350" coordsize="10524,483">
            <v:rect id="_x0000_s1113" style="position:absolute;left:691;top:350;width:10524;height:230" fillcolor="#006fc0" stroked="f"/>
            <v:rect id="_x0000_s1112" style="position:absolute;left:691;top:650;width:10524;height:182" fillcolor="#c6d9f1" stroked="f"/>
            <v:shape id="_x0000_s1111" type="#_x0000_t202" style="position:absolute;left:720;top:648;width:288;height:180" filled="f" stroked="f">
              <v:textbox inset="0,0,0,0">
                <w:txbxContent>
                  <w:p w:rsidR="007B4FBA" w:rsidRDefault="0036074F">
                    <w:pPr>
                      <w:spacing w:line="179" w:lineRule="exact"/>
                      <w:rPr>
                        <w:b/>
                        <w:sz w:val="16"/>
                      </w:rPr>
                    </w:pPr>
                    <w:r>
                      <w:rPr>
                        <w:b/>
                        <w:color w:val="006FC0"/>
                        <w:sz w:val="16"/>
                      </w:rPr>
                      <w:t>4.1.</w:t>
                    </w:r>
                  </w:p>
                </w:txbxContent>
              </v:textbox>
            </v:shape>
            <v:shape id="_x0000_s1110" type="#_x0000_t202" style="position:absolute;left:1428;top:648;width:2510;height:180" filled="f" stroked="f">
              <v:textbox inset="0,0,0,0">
                <w:txbxContent>
                  <w:p w:rsidR="007B4FBA" w:rsidRDefault="0036074F">
                    <w:pPr>
                      <w:spacing w:line="179" w:lineRule="exact"/>
                      <w:rPr>
                        <w:b/>
                        <w:sz w:val="16"/>
                      </w:rPr>
                    </w:pPr>
                    <w:r>
                      <w:rPr>
                        <w:b/>
                        <w:color w:val="006FC0"/>
                        <w:sz w:val="16"/>
                      </w:rPr>
                      <w:t>Description of first aid measures</w:t>
                    </w:r>
                  </w:p>
                </w:txbxContent>
              </v:textbox>
            </v:shape>
            <v:shape id="_x0000_s1109" type="#_x0000_t202" style="position:absolute;left:691;top:350;width:10524;height:266" filled="f" stroked="f">
              <v:textbox inset="0,0,0,0">
                <w:txbxContent>
                  <w:p w:rsidR="007B4FBA" w:rsidRDefault="0036074F">
                    <w:pPr>
                      <w:spacing w:line="225" w:lineRule="exact"/>
                      <w:ind w:left="28"/>
                      <w:rPr>
                        <w:b/>
                        <w:sz w:val="20"/>
                      </w:rPr>
                    </w:pPr>
                    <w:r>
                      <w:rPr>
                        <w:b/>
                        <w:color w:val="FFFFFF"/>
                        <w:sz w:val="20"/>
                      </w:rPr>
                      <w:t>SECTION 4: First aid measures</w:t>
                    </w:r>
                  </w:p>
                </w:txbxContent>
              </v:textbox>
            </v:shape>
            <w10:wrap type="topAndBottom" anchorx="page"/>
          </v:group>
        </w:pict>
      </w:r>
    </w:p>
    <w:p w:rsidR="007B4FBA" w:rsidRDefault="0036074F">
      <w:pPr>
        <w:pStyle w:val="GvdeMetni"/>
        <w:tabs>
          <w:tab w:val="left" w:pos="3784"/>
        </w:tabs>
        <w:spacing w:before="27"/>
      </w:pPr>
      <w:r>
        <w:t>First-aid</w:t>
      </w:r>
      <w:r>
        <w:rPr>
          <w:spacing w:val="-6"/>
        </w:rPr>
        <w:t xml:space="preserve"> </w:t>
      </w:r>
      <w:r>
        <w:t>measures general</w:t>
      </w:r>
      <w:r>
        <w:rPr>
          <w:rFonts w:ascii="Times New Roman"/>
        </w:rPr>
        <w:tab/>
      </w:r>
      <w:r>
        <w:t>:  Get medical advice/attention if you feel unwell. Call a poison center or a doctor if you</w:t>
      </w:r>
      <w:r>
        <w:rPr>
          <w:spacing w:val="-13"/>
        </w:rPr>
        <w:t xml:space="preserve"> </w:t>
      </w:r>
      <w:r>
        <w:t>feel</w:t>
      </w:r>
    </w:p>
    <w:p w:rsidR="007B4FBA" w:rsidRDefault="0036074F">
      <w:pPr>
        <w:pStyle w:val="GvdeMetni"/>
        <w:spacing w:before="0"/>
        <w:ind w:left="1094" w:right="3629"/>
        <w:jc w:val="center"/>
      </w:pPr>
      <w:r>
        <w:t>unwell.</w:t>
      </w:r>
    </w:p>
    <w:p w:rsidR="007B4FBA" w:rsidRDefault="0036074F">
      <w:pPr>
        <w:pStyle w:val="GvdeMetni"/>
        <w:tabs>
          <w:tab w:val="left" w:pos="3784"/>
        </w:tabs>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rsidR="007B4FBA" w:rsidRDefault="0036074F">
      <w:pPr>
        <w:pStyle w:val="GvdeMetni"/>
        <w:tabs>
          <w:tab w:val="left" w:pos="3784"/>
        </w:tabs>
        <w:spacing w:before="58"/>
      </w:pPr>
      <w:r>
        <w:t>First-aid measures after</w:t>
      </w:r>
      <w:r>
        <w:rPr>
          <w:spacing w:val="-7"/>
        </w:rPr>
        <w:t xml:space="preserve"> </w:t>
      </w:r>
      <w:r>
        <w:t>skin</w:t>
      </w:r>
      <w:r>
        <w:rPr>
          <w:spacing w:val="-3"/>
        </w:rPr>
        <w:t xml:space="preserve"> </w:t>
      </w:r>
      <w:r>
        <w:t>contact</w:t>
      </w:r>
      <w:r>
        <w:rPr>
          <w:rFonts w:ascii="Times New Roman"/>
        </w:rPr>
        <w:tab/>
      </w:r>
      <w:r>
        <w:t>:  Rinse skin with water/shower. Wash skin with plenty of water. Take off contaminated</w:t>
      </w:r>
      <w:r>
        <w:rPr>
          <w:spacing w:val="-7"/>
        </w:rPr>
        <w:t xml:space="preserve"> </w:t>
      </w:r>
      <w:r>
        <w:t>clothing.</w:t>
      </w:r>
    </w:p>
    <w:p w:rsidR="007B4FBA" w:rsidRDefault="0036074F">
      <w:pPr>
        <w:pStyle w:val="GvdeMetni"/>
        <w:spacing w:before="0"/>
        <w:ind w:left="3923" w:right="3629"/>
        <w:jc w:val="center"/>
      </w:pPr>
      <w:r>
        <w:t>Take off immediately all contaminated clothing.</w:t>
      </w:r>
    </w:p>
    <w:p w:rsidR="007B4FBA" w:rsidRDefault="0036074F">
      <w:pPr>
        <w:pStyle w:val="GvdeMetni"/>
        <w:tabs>
          <w:tab w:val="left" w:pos="3784"/>
        </w:tabs>
      </w:pPr>
      <w:r>
        <w:t>First-a</w:t>
      </w:r>
      <w:r>
        <w:t>id measures after</w:t>
      </w:r>
      <w:r>
        <w:rPr>
          <w:spacing w:val="-8"/>
        </w:rPr>
        <w:t xml:space="preserve"> </w:t>
      </w:r>
      <w:r>
        <w:t>eye</w:t>
      </w:r>
      <w:r>
        <w:rPr>
          <w:spacing w:val="-1"/>
        </w:rPr>
        <w:t xml:space="preserve"> </w:t>
      </w:r>
      <w:r>
        <w:t>contact</w:t>
      </w:r>
      <w:r>
        <w:rPr>
          <w:rFonts w:ascii="Times New Roman"/>
        </w:rPr>
        <w:tab/>
      </w:r>
      <w:r>
        <w:t>:  Rinse eyes with water as a</w:t>
      </w:r>
      <w:r>
        <w:rPr>
          <w:spacing w:val="11"/>
        </w:rPr>
        <w:t xml:space="preserve"> </w:t>
      </w:r>
      <w:r>
        <w:t>precaution.</w:t>
      </w:r>
    </w:p>
    <w:p w:rsidR="007B4FBA" w:rsidRDefault="0036074F">
      <w:pPr>
        <w:pStyle w:val="GvdeMetni"/>
        <w:tabs>
          <w:tab w:val="left" w:pos="3784"/>
        </w:tabs>
        <w:spacing w:before="58"/>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rsidR="007B4FBA" w:rsidRDefault="0036074F">
      <w:pPr>
        <w:pStyle w:val="GvdeMetni"/>
        <w:spacing w:before="6"/>
        <w:ind w:left="0"/>
        <w:rPr>
          <w:sz w:val="9"/>
        </w:rPr>
      </w:pPr>
      <w:r>
        <w:pict>
          <v:shape id="_x0000_s1107" type="#_x0000_t202" style="position:absolute;margin-left:34.55pt;margin-top:6.7pt;width:526.2pt;height:9.15pt;z-index:1672;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w:r>
    </w:p>
    <w:p w:rsidR="007B4FBA" w:rsidRDefault="0036074F">
      <w:pPr>
        <w:pStyle w:val="GvdeMetni"/>
        <w:tabs>
          <w:tab w:val="left" w:pos="3784"/>
        </w:tabs>
        <w:spacing w:before="41"/>
      </w:pPr>
      <w:r>
        <w:t>Symptoms/effects</w:t>
      </w:r>
      <w:r>
        <w:rPr>
          <w:rFonts w:ascii="Times New Roman"/>
        </w:rPr>
        <w:tab/>
      </w:r>
      <w:r>
        <w:t xml:space="preserve">:  May </w:t>
      </w:r>
      <w:r>
        <w:t>cause drowsiness or</w:t>
      </w:r>
      <w:r>
        <w:rPr>
          <w:spacing w:val="14"/>
        </w:rPr>
        <w:t xml:space="preserve"> </w:t>
      </w:r>
      <w:r>
        <w:t>dizziness.</w:t>
      </w:r>
    </w:p>
    <w:p w:rsidR="007B4FBA" w:rsidRDefault="0036074F">
      <w:pPr>
        <w:pStyle w:val="GvdeMetni"/>
        <w:spacing w:before="6"/>
        <w:ind w:left="0"/>
        <w:rPr>
          <w:sz w:val="9"/>
        </w:rPr>
      </w:pPr>
      <w:r>
        <w:pict>
          <v:shape id="_x0000_s1106" type="#_x0000_t202" style="position:absolute;margin-left:34.55pt;margin-top:6.7pt;width:526.2pt;height:9.15pt;z-index:1696;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w:r>
    </w:p>
    <w:p w:rsidR="007B4FBA" w:rsidRDefault="0036074F">
      <w:pPr>
        <w:pStyle w:val="GvdeMetni"/>
        <w:spacing w:before="41" w:after="124"/>
        <w:ind w:left="239"/>
      </w:pPr>
      <w:r>
        <w:t>Treat symptomatically.</w:t>
      </w:r>
    </w:p>
    <w:p w:rsidR="007B4FBA" w:rsidRDefault="0036074F">
      <w:pPr>
        <w:pStyle w:val="GvdeMetni"/>
        <w:spacing w:before="0"/>
        <w:ind w:left="211"/>
        <w:rPr>
          <w:sz w:val="20"/>
        </w:rPr>
      </w:pPr>
      <w:r>
        <w:rPr>
          <w:sz w:val="20"/>
        </w:rPr>
      </w:r>
      <w:r>
        <w:rPr>
          <w:sz w:val="20"/>
        </w:rPr>
        <w:pict>
          <v:group id="_x0000_s1100" style="width:526.2pt;height:24.15pt;mso-position-horizontal-relative:char;mso-position-vertical-relative:line" coordsize="10524,483">
            <v:rect id="_x0000_s1105" style="position:absolute;width:10524;height:230" fillcolor="#006fc0" stroked="f"/>
            <v:rect id="_x0000_s1104" style="position:absolute;top:300;width:10524;height:182" fillcolor="#c6d9f1" stroked="f"/>
            <v:shape id="_x0000_s1103" type="#_x0000_t202" style="position:absolute;left:29;top:298;width:288;height:180" filled="f" stroked="f">
              <v:textbox inset="0,0,0,0">
                <w:txbxContent>
                  <w:p w:rsidR="007B4FBA" w:rsidRDefault="0036074F">
                    <w:pPr>
                      <w:spacing w:line="179" w:lineRule="exact"/>
                      <w:rPr>
                        <w:b/>
                        <w:sz w:val="16"/>
                      </w:rPr>
                    </w:pPr>
                    <w:r>
                      <w:rPr>
                        <w:b/>
                        <w:color w:val="006FC0"/>
                        <w:sz w:val="16"/>
                      </w:rPr>
                      <w:t>5.1.</w:t>
                    </w:r>
                  </w:p>
                </w:txbxContent>
              </v:textbox>
            </v:shape>
            <v:shape id="_x0000_s1102" type="#_x0000_t202" style="position:absolute;left:737;top:298;width:1588;height:180" filled="f" stroked="f">
              <v:textbox inset="0,0,0,0">
                <w:txbxContent>
                  <w:p w:rsidR="007B4FBA" w:rsidRDefault="0036074F">
                    <w:pPr>
                      <w:spacing w:line="179" w:lineRule="exact"/>
                      <w:rPr>
                        <w:b/>
                        <w:sz w:val="16"/>
                      </w:rPr>
                    </w:pPr>
                    <w:r>
                      <w:rPr>
                        <w:b/>
                        <w:color w:val="006FC0"/>
                        <w:sz w:val="16"/>
                      </w:rPr>
                      <w:t>Extinguishing media</w:t>
                    </w:r>
                  </w:p>
                </w:txbxContent>
              </v:textbox>
            </v:shape>
            <v:shape id="_x0000_s1101" type="#_x0000_t202" style="position:absolute;width:10524;height:266" filled="f" stroked="f">
              <v:textbox inset="0,0,0,0">
                <w:txbxContent>
                  <w:p w:rsidR="007B4FBA" w:rsidRDefault="0036074F">
                    <w:pPr>
                      <w:spacing w:line="225" w:lineRule="exact"/>
                      <w:ind w:left="28"/>
                      <w:rPr>
                        <w:b/>
                        <w:sz w:val="20"/>
                      </w:rPr>
                    </w:pPr>
                    <w:r>
                      <w:rPr>
                        <w:b/>
                        <w:color w:val="FFFFFF"/>
                        <w:sz w:val="20"/>
                      </w:rPr>
                      <w:t>SECTION 5: Firefighting measures</w:t>
                    </w:r>
                  </w:p>
                </w:txbxContent>
              </v:textbox>
            </v:shape>
            <w10:wrap type="none"/>
            <w10:anchorlock/>
          </v:group>
        </w:pict>
      </w:r>
    </w:p>
    <w:p w:rsidR="007B4FBA" w:rsidRDefault="0036074F">
      <w:pPr>
        <w:pStyle w:val="GvdeMetni"/>
        <w:tabs>
          <w:tab w:val="left" w:pos="3784"/>
        </w:tabs>
        <w:spacing w:before="18"/>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rsidR="007B4FBA" w:rsidRDefault="0036074F">
      <w:pPr>
        <w:pStyle w:val="GvdeMetni"/>
        <w:spacing w:before="5"/>
        <w:ind w:left="0"/>
        <w:rPr>
          <w:sz w:val="9"/>
        </w:rPr>
      </w:pPr>
      <w:r>
        <w:pict>
          <v:shape id="_x0000_s1099" type="#_x0000_t202" style="position:absolute;margin-left:34.55pt;margin-top:6.65pt;width:526.2pt;height:9.15pt;z-index:1816;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w:r>
    </w:p>
    <w:p w:rsidR="007B4FBA" w:rsidRDefault="0036074F">
      <w:pPr>
        <w:pStyle w:val="GvdeMetni"/>
        <w:tabs>
          <w:tab w:val="left" w:pos="3784"/>
        </w:tabs>
        <w:spacing w:before="41"/>
      </w:pPr>
      <w:r>
        <w:t>Fire</w:t>
      </w:r>
      <w:r>
        <w:rPr>
          <w:spacing w:val="-1"/>
        </w:rPr>
        <w:t xml:space="preserve"> </w:t>
      </w:r>
      <w:r>
        <w:t>hazard</w:t>
      </w:r>
      <w:r>
        <w:rPr>
          <w:rFonts w:ascii="Times New Roman"/>
        </w:rPr>
        <w:tab/>
      </w:r>
      <w:r>
        <w:t>:  Flammable liquid and</w:t>
      </w:r>
      <w:r>
        <w:rPr>
          <w:spacing w:val="14"/>
        </w:rPr>
        <w:t xml:space="preserve"> </w:t>
      </w:r>
      <w:r>
        <w:t>vapour.</w:t>
      </w:r>
    </w:p>
    <w:p w:rsidR="007B4FBA" w:rsidRDefault="007B4FBA">
      <w:pPr>
        <w:sectPr w:rsidR="007B4FBA">
          <w:headerReference w:type="default" r:id="rId15"/>
          <w:pgSz w:w="11900" w:h="16840"/>
          <w:pgMar w:top="2000" w:right="500" w:bottom="940" w:left="480" w:header="714" w:footer="747" w:gutter="0"/>
          <w:cols w:space="708"/>
        </w:sectPr>
      </w:pPr>
    </w:p>
    <w:p w:rsidR="007B4FBA" w:rsidRDefault="0036074F">
      <w:pPr>
        <w:pStyle w:val="GvdeMetni"/>
        <w:ind w:right="-18"/>
      </w:pPr>
      <w:r>
        <w:t>Hazardous decomposition products in case of fire</w:t>
      </w:r>
    </w:p>
    <w:p w:rsidR="007B4FBA" w:rsidRDefault="0036074F">
      <w:pPr>
        <w:pStyle w:val="GvdeMetni"/>
      </w:pPr>
      <w:r>
        <w:br w:type="column"/>
      </w:r>
      <w:r>
        <w:t>:  Toxic fumes may be released.</w:t>
      </w:r>
    </w:p>
    <w:p w:rsidR="007B4FBA" w:rsidRDefault="007B4FBA">
      <w:pPr>
        <w:sectPr w:rsidR="007B4FBA">
          <w:type w:val="continuous"/>
          <w:pgSz w:w="11900" w:h="16840"/>
          <w:pgMar w:top="1920" w:right="500" w:bottom="940" w:left="480" w:header="708" w:footer="708" w:gutter="0"/>
          <w:cols w:num="2" w:space="708" w:equalWidth="0">
            <w:col w:w="3475" w:space="75"/>
            <w:col w:w="7370"/>
          </w:cols>
        </w:sectPr>
      </w:pPr>
    </w:p>
    <w:p w:rsidR="007B4FBA" w:rsidRDefault="007B4FBA">
      <w:pPr>
        <w:pStyle w:val="GvdeMetni"/>
        <w:spacing w:before="4"/>
        <w:ind w:left="0"/>
        <w:rPr>
          <w:sz w:val="11"/>
        </w:rPr>
      </w:pPr>
    </w:p>
    <w:p w:rsidR="007B4FBA" w:rsidRDefault="0036074F">
      <w:pPr>
        <w:pStyle w:val="GvdeMetni"/>
        <w:spacing w:before="0" w:line="184" w:lineRule="exact"/>
        <w:ind w:left="211"/>
        <w:rPr>
          <w:sz w:val="18"/>
        </w:rPr>
      </w:pPr>
      <w:r>
        <w:rPr>
          <w:position w:val="-3"/>
          <w:sz w:val="18"/>
        </w:rPr>
      </w:r>
      <w:r>
        <w:rPr>
          <w:position w:val="-3"/>
          <w:sz w:val="18"/>
        </w:rPr>
        <w:pict>
          <v:shape id="_x0000_s1098"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rsidR="007B4FBA" w:rsidRDefault="0036074F">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wrap type="none"/>
            <w10:anchorlock/>
          </v:shape>
        </w:pict>
      </w:r>
    </w:p>
    <w:p w:rsidR="007B4FBA" w:rsidRDefault="0036074F">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rsidR="007B4FBA" w:rsidRDefault="0036074F">
      <w:pPr>
        <w:pStyle w:val="GvdeMetni"/>
        <w:spacing w:before="7"/>
        <w:ind w:left="0"/>
        <w:rPr>
          <w:sz w:val="12"/>
        </w:rPr>
      </w:pPr>
      <w:r>
        <w:pict>
          <v:group id="_x0000_s1092" style="position:absolute;margin-left:34.55pt;margin-top:9.2pt;width:526.2pt;height:24.15pt;z-index:1936;mso-wrap-distance-left:0;mso-wrap-distance-right:0;mso-position-horizontal-relative:page" coordorigin="691,184" coordsize="10524,483">
            <v:rect id="_x0000_s1097" style="position:absolute;left:691;top:184;width:10524;height:230" fillcolor="#006fc0" stroked="f"/>
            <v:rect id="_x0000_s1096" style="position:absolute;left:691;top:484;width:10524;height:182" fillcolor="#c6d9f1" stroked="f"/>
            <v:shape id="_x0000_s1095" type="#_x0000_t202" style="position:absolute;left:720;top:483;width:288;height:180" filled="f" stroked="f">
              <v:textbox inset="0,0,0,0">
                <w:txbxContent>
                  <w:p w:rsidR="007B4FBA" w:rsidRDefault="0036074F">
                    <w:pPr>
                      <w:spacing w:line="179" w:lineRule="exact"/>
                      <w:rPr>
                        <w:b/>
                        <w:sz w:val="16"/>
                      </w:rPr>
                    </w:pPr>
                    <w:r>
                      <w:rPr>
                        <w:b/>
                        <w:color w:val="006FC0"/>
                        <w:sz w:val="16"/>
                      </w:rPr>
                      <w:t>6.1.</w:t>
                    </w:r>
                  </w:p>
                </w:txbxContent>
              </v:textbox>
            </v:shape>
            <v:shape id="_x0000_s1094" type="#_x0000_t202" style="position:absolute;left:1428;top:483;width:5493;height:180" filled="f" stroked="f">
              <v:textbox inset="0,0,0,0">
                <w:txbxContent>
                  <w:p w:rsidR="007B4FBA" w:rsidRDefault="0036074F">
                    <w:pPr>
                      <w:spacing w:line="179" w:lineRule="exact"/>
                      <w:rPr>
                        <w:b/>
                        <w:sz w:val="16"/>
                      </w:rPr>
                    </w:pPr>
                    <w:r>
                      <w:rPr>
                        <w:b/>
                        <w:color w:val="006FC0"/>
                        <w:sz w:val="16"/>
                      </w:rPr>
                      <w:t>Personal precautions, protective equipment and emergency procedures</w:t>
                    </w:r>
                  </w:p>
                </w:txbxContent>
              </v:textbox>
            </v:shape>
            <v:shape id="_x0000_s1093" type="#_x0000_t202" style="position:absolute;left:691;top:184;width:10524;height:266" filled="f" stroked="f">
              <v:textbox inset="0,0,0,0">
                <w:txbxContent>
                  <w:p w:rsidR="007B4FBA" w:rsidRDefault="0036074F">
                    <w:pPr>
                      <w:spacing w:line="225" w:lineRule="exact"/>
                      <w:ind w:left="28"/>
                      <w:rPr>
                        <w:b/>
                        <w:sz w:val="20"/>
                      </w:rPr>
                    </w:pPr>
                    <w:r>
                      <w:rPr>
                        <w:b/>
                        <w:color w:val="FFFFFF"/>
                        <w:sz w:val="20"/>
                      </w:rPr>
                      <w:t>SECTION 6: Accidental release measures</w:t>
                    </w:r>
                  </w:p>
                </w:txbxContent>
              </v:textbox>
            </v:shape>
            <w10:wrap type="topAndBottom" anchorx="page"/>
          </v:group>
        </w:pict>
      </w:r>
    </w:p>
    <w:p w:rsidR="007B4FBA" w:rsidRDefault="0036074F">
      <w:pPr>
        <w:pStyle w:val="Balk2"/>
        <w:numPr>
          <w:ilvl w:val="2"/>
          <w:numId w:val="1"/>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rsidR="007B4FBA" w:rsidRDefault="0036074F">
      <w:pPr>
        <w:pStyle w:val="GvdeMetni"/>
        <w:tabs>
          <w:tab w:val="left" w:pos="3784"/>
        </w:tabs>
        <w:spacing w:before="63"/>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rsidR="007B4FBA" w:rsidRDefault="0036074F">
      <w:pPr>
        <w:pStyle w:val="GvdeMetni"/>
        <w:spacing w:before="0"/>
        <w:ind w:left="3035" w:right="3629"/>
        <w:jc w:val="center"/>
      </w:pPr>
      <w:r>
        <w:t>dust/fume/gas/mist/vapours/spray.</w:t>
      </w:r>
    </w:p>
    <w:p w:rsidR="007B4FBA" w:rsidRDefault="007B4FBA">
      <w:pPr>
        <w:jc w:val="center"/>
        <w:sectPr w:rsidR="007B4FBA">
          <w:type w:val="continuous"/>
          <w:pgSz w:w="11900" w:h="16840"/>
          <w:pgMar w:top="1920" w:right="500" w:bottom="940" w:left="480" w:header="708" w:footer="708" w:gutter="0"/>
          <w:cols w:space="708"/>
        </w:sectPr>
      </w:pPr>
    </w:p>
    <w:p w:rsidR="007B4FBA" w:rsidRDefault="0036074F">
      <w:pPr>
        <w:pStyle w:val="Balk2"/>
        <w:numPr>
          <w:ilvl w:val="2"/>
          <w:numId w:val="1"/>
        </w:numPr>
        <w:tabs>
          <w:tab w:val="left" w:pos="947"/>
          <w:tab w:val="left" w:pos="949"/>
        </w:tabs>
        <w:spacing w:before="78"/>
        <w:ind w:hanging="708"/>
      </w:pPr>
      <w:r>
        <w:rPr>
          <w:color w:val="006FC0"/>
        </w:rPr>
        <w:lastRenderedPageBreak/>
        <w:t>For emergency</w:t>
      </w:r>
      <w:r>
        <w:rPr>
          <w:color w:val="006FC0"/>
          <w:spacing w:val="-8"/>
        </w:rPr>
        <w:t xml:space="preserve"> </w:t>
      </w:r>
      <w:r>
        <w:rPr>
          <w:color w:val="006FC0"/>
        </w:rPr>
        <w:t>responders</w:t>
      </w:r>
    </w:p>
    <w:p w:rsidR="007B4FBA" w:rsidRDefault="0036074F">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rsidR="007B4FBA" w:rsidRDefault="0036074F">
      <w:pPr>
        <w:pStyle w:val="GvdeMetni"/>
        <w:spacing w:before="6"/>
        <w:ind w:left="0"/>
        <w:rPr>
          <w:sz w:val="9"/>
        </w:rPr>
      </w:pPr>
      <w:r>
        <w:pict>
          <v:shape id="_x0000_s1091" type="#_x0000_t202" style="position:absolute;margin-left:34.55pt;margin-top:6.7pt;width:526.2pt;height:9.15pt;z-index:1960;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w:r>
    </w:p>
    <w:p w:rsidR="007B4FBA" w:rsidRDefault="0036074F">
      <w:pPr>
        <w:pStyle w:val="GvdeMetni"/>
        <w:spacing w:before="41"/>
        <w:ind w:left="239"/>
      </w:pPr>
      <w:r>
        <w:t>Avoid release to the environment.</w:t>
      </w:r>
    </w:p>
    <w:p w:rsidR="007B4FBA" w:rsidRDefault="0036074F">
      <w:pPr>
        <w:pStyle w:val="GvdeMetni"/>
        <w:spacing w:before="6"/>
        <w:ind w:left="0"/>
        <w:rPr>
          <w:sz w:val="9"/>
        </w:rPr>
      </w:pPr>
      <w:r>
        <w:pict>
          <v:shape id="_x0000_s1090" type="#_x0000_t202" style="position:absolute;margin-left:34.55pt;margin-top:6.7pt;width:526.2pt;height:9.15pt;z-index:1984;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rsidR="007B4FBA" w:rsidRDefault="0036074F">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rsidR="007B4FBA" w:rsidRDefault="0036074F">
      <w:pPr>
        <w:pStyle w:val="GvdeMetni"/>
        <w:tabs>
          <w:tab w:val="left" w:pos="3784"/>
        </w:tabs>
      </w:pPr>
      <w:r>
        <w:t>Methods for</w:t>
      </w:r>
      <w:r>
        <w:rPr>
          <w:spacing w:val="-3"/>
        </w:rPr>
        <w:t xml:space="preserve"> </w:t>
      </w:r>
      <w:r>
        <w:t>cleaning</w:t>
      </w:r>
      <w:r>
        <w:rPr>
          <w:spacing w:val="-4"/>
        </w:rPr>
        <w:t xml:space="preserve"> </w:t>
      </w:r>
      <w:r>
        <w:t>up</w:t>
      </w:r>
      <w:r>
        <w:rPr>
          <w:rFonts w:ascii="Times New Roman"/>
        </w:rPr>
        <w:tab/>
      </w:r>
      <w:r>
        <w:t>:  Take up liquid spill into absorbent material. Notify authorities if product enters sewers or</w:t>
      </w:r>
      <w:r>
        <w:rPr>
          <w:spacing w:val="-12"/>
        </w:rPr>
        <w:t xml:space="preserve"> </w:t>
      </w:r>
      <w:r>
        <w:t>public</w:t>
      </w:r>
    </w:p>
    <w:p w:rsidR="007B4FBA" w:rsidRDefault="0036074F">
      <w:pPr>
        <w:pStyle w:val="GvdeMetni"/>
        <w:spacing w:before="0"/>
        <w:ind w:left="1113" w:right="3629"/>
        <w:jc w:val="center"/>
      </w:pPr>
      <w:r>
        <w:t>waters.</w:t>
      </w:r>
    </w:p>
    <w:p w:rsidR="007B4FBA" w:rsidRDefault="0036074F">
      <w:pPr>
        <w:pStyle w:val="GvdeMetni"/>
        <w:tabs>
          <w:tab w:val="left" w:pos="3784"/>
        </w:tabs>
        <w:spacing w:before="58"/>
      </w:pPr>
      <w:r>
        <w:t>Other</w:t>
      </w:r>
      <w:r>
        <w:rPr>
          <w:spacing w:val="-3"/>
        </w:rPr>
        <w:t xml:space="preserve"> </w:t>
      </w:r>
      <w:r>
        <w:t>information</w:t>
      </w:r>
      <w:r>
        <w:rPr>
          <w:rFonts w:ascii="Times New Roman"/>
        </w:rPr>
        <w:tab/>
      </w:r>
      <w:r>
        <w:t>:  Dispose of materials or solid residues at an authorized</w:t>
      </w:r>
      <w:r>
        <w:rPr>
          <w:spacing w:val="2"/>
        </w:rPr>
        <w:t xml:space="preserve"> </w:t>
      </w:r>
      <w:r>
        <w:t>site.</w:t>
      </w:r>
    </w:p>
    <w:p w:rsidR="007B4FBA" w:rsidRDefault="0036074F">
      <w:pPr>
        <w:pStyle w:val="GvdeMetni"/>
        <w:spacing w:before="6"/>
        <w:ind w:left="0"/>
        <w:rPr>
          <w:sz w:val="9"/>
        </w:rPr>
      </w:pPr>
      <w:r>
        <w:pict>
          <v:shape id="_x0000_s1089" type="#_x0000_t202" style="position:absolute;margin-left:34.55pt;margin-top:6.7pt;width:526.2pt;height:9.15pt;z-index:2008;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w:r>
    </w:p>
    <w:p w:rsidR="007B4FBA" w:rsidRDefault="0036074F">
      <w:pPr>
        <w:pStyle w:val="GvdeMetni"/>
        <w:spacing w:before="41" w:after="124"/>
        <w:ind w:left="239"/>
      </w:pPr>
      <w:r>
        <w:t>For further information r</w:t>
      </w:r>
      <w:r>
        <w:t>efer to section 13.</w:t>
      </w:r>
    </w:p>
    <w:p w:rsidR="007B4FBA" w:rsidRDefault="0036074F">
      <w:pPr>
        <w:pStyle w:val="GvdeMetni"/>
        <w:spacing w:before="0"/>
        <w:ind w:left="211"/>
        <w:rPr>
          <w:sz w:val="20"/>
        </w:rPr>
      </w:pPr>
      <w:r>
        <w:rPr>
          <w:sz w:val="20"/>
        </w:rPr>
      </w:r>
      <w:r>
        <w:rPr>
          <w:sz w:val="20"/>
        </w:rPr>
        <w:pict>
          <v:group id="_x0000_s1083" style="width:526.2pt;height:24.15pt;mso-position-horizontal-relative:char;mso-position-vertical-relative:line" coordsize="10524,483">
            <v:rect id="_x0000_s1088" style="position:absolute;width:10524;height:230" fillcolor="#006fc0" stroked="f"/>
            <v:rect id="_x0000_s1087" style="position:absolute;top:300;width:10524;height:182" fillcolor="#c6d9f1" stroked="f"/>
            <v:shape id="_x0000_s1086" type="#_x0000_t202" style="position:absolute;left:29;top:298;width:288;height:180" filled="f" stroked="f">
              <v:textbox inset="0,0,0,0">
                <w:txbxContent>
                  <w:p w:rsidR="007B4FBA" w:rsidRDefault="0036074F">
                    <w:pPr>
                      <w:spacing w:line="179" w:lineRule="exact"/>
                      <w:rPr>
                        <w:b/>
                        <w:sz w:val="16"/>
                      </w:rPr>
                    </w:pPr>
                    <w:r>
                      <w:rPr>
                        <w:b/>
                        <w:color w:val="006FC0"/>
                        <w:sz w:val="16"/>
                      </w:rPr>
                      <w:t>7.1.</w:t>
                    </w:r>
                  </w:p>
                </w:txbxContent>
              </v:textbox>
            </v:shape>
            <v:shape id="_x0000_s1085" type="#_x0000_t202" style="position:absolute;left:737;top:298;width:2271;height:180" filled="f" stroked="f">
              <v:textbox inset="0,0,0,0">
                <w:txbxContent>
                  <w:p w:rsidR="007B4FBA" w:rsidRDefault="0036074F">
                    <w:pPr>
                      <w:spacing w:line="179" w:lineRule="exact"/>
                      <w:rPr>
                        <w:b/>
                        <w:sz w:val="16"/>
                      </w:rPr>
                    </w:pPr>
                    <w:r>
                      <w:rPr>
                        <w:b/>
                        <w:color w:val="006FC0"/>
                        <w:sz w:val="16"/>
                      </w:rPr>
                      <w:t>Precautions for safe handling</w:t>
                    </w:r>
                  </w:p>
                </w:txbxContent>
              </v:textbox>
            </v:shape>
            <v:shape id="_x0000_s1084" type="#_x0000_t202" style="position:absolute;width:10524;height:266" filled="f" stroked="f">
              <v:textbox inset="0,0,0,0">
                <w:txbxContent>
                  <w:p w:rsidR="007B4FBA" w:rsidRDefault="0036074F">
                    <w:pPr>
                      <w:spacing w:line="225" w:lineRule="exact"/>
                      <w:ind w:left="28"/>
                      <w:rPr>
                        <w:b/>
                        <w:sz w:val="20"/>
                      </w:rPr>
                    </w:pPr>
                    <w:r>
                      <w:rPr>
                        <w:b/>
                        <w:color w:val="FFFFFF"/>
                        <w:sz w:val="20"/>
                      </w:rPr>
                      <w:t>SECTION 7: Handling and storage</w:t>
                    </w:r>
                  </w:p>
                </w:txbxContent>
              </v:textbox>
            </v:shape>
            <w10:anchorlock/>
          </v:group>
        </w:pict>
      </w:r>
    </w:p>
    <w:p w:rsidR="007B4FBA" w:rsidRDefault="0036074F">
      <w:pPr>
        <w:pStyle w:val="GvdeMetni"/>
        <w:tabs>
          <w:tab w:val="left" w:pos="3784"/>
        </w:tabs>
        <w:spacing w:before="18"/>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rsidR="007B4FBA" w:rsidRDefault="0036074F">
      <w:pPr>
        <w:pStyle w:val="GvdeMetni"/>
        <w:spacing w:before="0"/>
        <w:ind w:left="3943" w:right="339"/>
      </w:pPr>
      <w:r>
        <w:t>smoking. Ground/bond container and receiving equipment. Use only non-sparking tools. Take precautionary measures against static discharge. Flammable vapours may accumulate in the container. Use explosion-proof equipment. Wear personal protective equipment.</w:t>
      </w:r>
      <w:r>
        <w:t xml:space="preserve"> Do not breathe dust/fume/gas/mist/vapours/spray. Use only outdoors or in a well-ventilated area.</w:t>
      </w:r>
    </w:p>
    <w:p w:rsidR="007B4FBA" w:rsidRDefault="0036074F">
      <w:pPr>
        <w:pStyle w:val="GvdeMetni"/>
        <w:tabs>
          <w:tab w:val="left" w:pos="3784"/>
        </w:tabs>
        <w:ind w:left="3943" w:right="595" w:hanging="3708"/>
      </w:pPr>
      <w:r>
        <w:t>Hygiene</w:t>
      </w:r>
      <w:r>
        <w:rPr>
          <w:spacing w:val="-1"/>
        </w:rPr>
        <w:t xml:space="preserve"> </w:t>
      </w:r>
      <w:r>
        <w:t>measures</w:t>
      </w:r>
      <w:r>
        <w:rPr>
          <w:rFonts w:ascii="Times New Roman"/>
        </w:rPr>
        <w:tab/>
      </w:r>
      <w:r>
        <w:t>:  Do not eat, drink or smoke when using this product. Always wash hands after</w:t>
      </w:r>
      <w:r>
        <w:rPr>
          <w:spacing w:val="-5"/>
        </w:rPr>
        <w:t xml:space="preserve"> </w:t>
      </w:r>
      <w:r>
        <w:t>handling</w:t>
      </w:r>
      <w:r>
        <w:rPr>
          <w:spacing w:val="-5"/>
        </w:rPr>
        <w:t xml:space="preserve"> </w:t>
      </w:r>
      <w:r>
        <w:t>the</w:t>
      </w:r>
      <w:r>
        <w:rPr>
          <w:rFonts w:ascii="Times New Roman"/>
        </w:rPr>
        <w:t xml:space="preserve"> </w:t>
      </w:r>
      <w:r>
        <w:t>product.</w:t>
      </w:r>
    </w:p>
    <w:p w:rsidR="007B4FBA" w:rsidRDefault="0036074F">
      <w:pPr>
        <w:pStyle w:val="GvdeMetni"/>
        <w:spacing w:before="5"/>
        <w:ind w:left="0"/>
        <w:rPr>
          <w:sz w:val="9"/>
        </w:rPr>
      </w:pPr>
      <w:r>
        <w:pict>
          <v:shape id="_x0000_s1082" type="#_x0000_t202" style="position:absolute;margin-left:34.55pt;margin-top:6.65pt;width:526.2pt;height:9.15pt;z-index:2128;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w:t>
                  </w:r>
                  <w:r>
                    <w:rPr>
                      <w:b/>
                      <w:color w:val="006FC0"/>
                      <w:sz w:val="16"/>
                    </w:rPr>
                    <w:t>luding any</w:t>
                  </w:r>
                  <w:r>
                    <w:rPr>
                      <w:b/>
                      <w:color w:val="006FC0"/>
                      <w:spacing w:val="-22"/>
                      <w:sz w:val="16"/>
                    </w:rPr>
                    <w:t xml:space="preserve"> </w:t>
                  </w:r>
                  <w:r>
                    <w:rPr>
                      <w:b/>
                      <w:color w:val="006FC0"/>
                      <w:sz w:val="16"/>
                    </w:rPr>
                    <w:t>incompatibilities</w:t>
                  </w:r>
                </w:p>
              </w:txbxContent>
            </v:textbox>
            <w10:wrap type="topAndBottom" anchorx="page"/>
          </v:shape>
        </w:pict>
      </w:r>
    </w:p>
    <w:p w:rsidR="007B4FBA" w:rsidRDefault="0036074F">
      <w:pPr>
        <w:pStyle w:val="GvdeMetni"/>
        <w:tabs>
          <w:tab w:val="left" w:pos="3784"/>
        </w:tabs>
        <w:spacing w:before="41"/>
      </w:pPr>
      <w:r>
        <w:t>Storage</w:t>
      </w:r>
      <w:r>
        <w:rPr>
          <w:spacing w:val="-4"/>
        </w:rPr>
        <w:t xml:space="preserve"> </w:t>
      </w:r>
      <w:r>
        <w:t>conditions</w:t>
      </w:r>
      <w:r>
        <w:rPr>
          <w:rFonts w:ascii="Times New Roman"/>
        </w:rPr>
        <w:tab/>
      </w:r>
      <w:r>
        <w:t>:  Store in a well-ventilated place. Keep cool. Keep container tightly closed. Store locked</w:t>
      </w:r>
      <w:r>
        <w:rPr>
          <w:spacing w:val="-8"/>
        </w:rPr>
        <w:t xml:space="preserve"> </w:t>
      </w:r>
      <w:r>
        <w:t>up.</w:t>
      </w:r>
    </w:p>
    <w:p w:rsidR="007B4FBA" w:rsidRDefault="0036074F">
      <w:pPr>
        <w:pStyle w:val="GvdeMetni"/>
        <w:spacing w:before="6"/>
        <w:ind w:left="0"/>
        <w:rPr>
          <w:sz w:val="9"/>
        </w:rPr>
      </w:pPr>
      <w:r>
        <w:pict>
          <v:shape id="_x0000_s1081" type="#_x0000_t202" style="position:absolute;margin-left:34.55pt;margin-top:6.7pt;width:526.2pt;height:9.15pt;z-index:2152;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w:r>
    </w:p>
    <w:p w:rsidR="007B4FBA" w:rsidRDefault="0036074F">
      <w:pPr>
        <w:pStyle w:val="GvdeMetni"/>
        <w:spacing w:before="41" w:after="124"/>
        <w:ind w:left="239"/>
      </w:pPr>
      <w:r>
        <w:t>No additional information available</w:t>
      </w:r>
    </w:p>
    <w:p w:rsidR="007B4FBA" w:rsidRDefault="0036074F">
      <w:pPr>
        <w:pStyle w:val="GvdeMetni"/>
        <w:spacing w:before="0"/>
        <w:ind w:left="211"/>
        <w:rPr>
          <w:sz w:val="20"/>
        </w:rPr>
      </w:pPr>
      <w:r>
        <w:rPr>
          <w:sz w:val="20"/>
        </w:rPr>
      </w:r>
      <w:r>
        <w:rPr>
          <w:sz w:val="20"/>
        </w:rPr>
        <w:pict>
          <v:group id="_x0000_s1075" style="width:526.2pt;height:24.15pt;mso-position-horizontal-relative:char;mso-position-vertical-relative:line" coordsize="10524,483">
            <v:rect id="_x0000_s1080" style="position:absolute;width:10524;height:230" fillcolor="#006fc0" stroked="f"/>
            <v:rect id="_x0000_s1079" style="position:absolute;top:300;width:10524;height:182" fillcolor="#c6d9f1" stroked="f"/>
            <v:shape id="_x0000_s1078" type="#_x0000_t202" style="position:absolute;left:29;top:298;width:288;height:180" filled="f" stroked="f">
              <v:textbox inset="0,0,0,0">
                <w:txbxContent>
                  <w:p w:rsidR="007B4FBA" w:rsidRDefault="0036074F">
                    <w:pPr>
                      <w:spacing w:line="179" w:lineRule="exact"/>
                      <w:rPr>
                        <w:b/>
                        <w:sz w:val="16"/>
                      </w:rPr>
                    </w:pPr>
                    <w:r>
                      <w:rPr>
                        <w:b/>
                        <w:color w:val="006FC0"/>
                        <w:sz w:val="16"/>
                      </w:rPr>
                      <w:t>8.1.</w:t>
                    </w:r>
                  </w:p>
                </w:txbxContent>
              </v:textbox>
            </v:shape>
            <v:shape id="_x0000_s1077" type="#_x0000_t202" style="position:absolute;left:737;top:298;width:1499;height:180" filled="f" stroked="f">
              <v:textbox inset="0,0,0,0">
                <w:txbxContent>
                  <w:p w:rsidR="007B4FBA" w:rsidRDefault="0036074F">
                    <w:pPr>
                      <w:spacing w:line="179" w:lineRule="exact"/>
                      <w:rPr>
                        <w:b/>
                        <w:sz w:val="16"/>
                      </w:rPr>
                    </w:pPr>
                    <w:r>
                      <w:rPr>
                        <w:b/>
                        <w:color w:val="006FC0"/>
                        <w:sz w:val="16"/>
                      </w:rPr>
                      <w:t>Control parameters</w:t>
                    </w:r>
                  </w:p>
                </w:txbxContent>
              </v:textbox>
            </v:shape>
            <v:shape id="_x0000_s1076" type="#_x0000_t202" style="position:absolute;width:10524;height:266" filled="f" stroked="f">
              <v:textbox inset="0,0,0,0">
                <w:txbxContent>
                  <w:p w:rsidR="007B4FBA" w:rsidRDefault="0036074F">
                    <w:pPr>
                      <w:spacing w:line="225" w:lineRule="exact"/>
                      <w:ind w:left="28"/>
                      <w:rPr>
                        <w:b/>
                        <w:sz w:val="20"/>
                      </w:rPr>
                    </w:pPr>
                    <w:r>
                      <w:rPr>
                        <w:b/>
                        <w:color w:val="FFFFFF"/>
                        <w:sz w:val="20"/>
                      </w:rPr>
                      <w:t>SECTION 8: Exposure controls/personal protection</w:t>
                    </w:r>
                  </w:p>
                </w:txbxContent>
              </v:textbox>
            </v:shape>
            <w10:anchorlock/>
          </v:group>
        </w:pict>
      </w:r>
    </w:p>
    <w:p w:rsidR="007B4FBA" w:rsidRDefault="0036074F">
      <w:pPr>
        <w:pStyle w:val="GvdeMetni"/>
        <w:spacing w:before="18"/>
        <w:ind w:left="239"/>
      </w:pPr>
      <w:r>
        <w:t>No additional information available</w:t>
      </w:r>
    </w:p>
    <w:p w:rsidR="007B4FBA" w:rsidRDefault="0036074F">
      <w:pPr>
        <w:pStyle w:val="GvdeMetni"/>
        <w:spacing w:before="8"/>
        <w:ind w:left="0"/>
        <w:rPr>
          <w:sz w:val="28"/>
        </w:rPr>
      </w:pPr>
      <w:r>
        <w:pict>
          <v:shape id="_x0000_s1074" type="#_x0000_t202" style="position:absolute;margin-left:34.55pt;margin-top:17.7pt;width:526.2pt;height:9.15pt;z-index:2272;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w:r>
    </w:p>
    <w:p w:rsidR="007B4FBA" w:rsidRDefault="0036074F">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t>.</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rsidR="007B4FBA" w:rsidRDefault="0036074F">
      <w:pPr>
        <w:pStyle w:val="GvdeMetni"/>
        <w:tabs>
          <w:tab w:val="left" w:pos="3784"/>
        </w:tabs>
        <w:spacing w:before="5"/>
      </w:pPr>
      <w:r>
        <w:t>Eye</w:t>
      </w:r>
      <w:r>
        <w:rPr>
          <w:spacing w:val="-1"/>
        </w:rPr>
        <w:t xml:space="preserve"> </w:t>
      </w:r>
      <w:r>
        <w:t>protection</w:t>
      </w:r>
      <w:r>
        <w:rPr>
          <w:rFonts w:ascii="Times New Roman"/>
        </w:rPr>
        <w:tab/>
      </w:r>
      <w:r>
        <w:t>:  Safety</w:t>
      </w:r>
      <w:r>
        <w:rPr>
          <w:spacing w:val="20"/>
        </w:rPr>
        <w:t xml:space="preserve"> </w:t>
      </w:r>
      <w:r>
        <w:t>glasses</w:t>
      </w:r>
    </w:p>
    <w:p w:rsidR="007B4FBA" w:rsidRDefault="007B4FBA">
      <w:pPr>
        <w:pStyle w:val="GvdeMetni"/>
        <w:spacing w:before="5"/>
        <w:ind w:left="0"/>
        <w:rPr>
          <w:sz w:val="14"/>
        </w:rPr>
      </w:pPr>
    </w:p>
    <w:p w:rsidR="007B4FBA" w:rsidRDefault="0036074F">
      <w:pPr>
        <w:pStyle w:val="GvdeMetni"/>
        <w:tabs>
          <w:tab w:val="left" w:pos="3784"/>
        </w:tabs>
        <w:spacing w:before="0" w:after="19" w:line="456" w:lineRule="auto"/>
        <w:ind w:right="2091"/>
      </w:pP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rsidR="007B4FBA" w:rsidRDefault="0036074F">
      <w:pPr>
        <w:pStyle w:val="GvdeMetni"/>
        <w:spacing w:before="0"/>
        <w:ind w:left="211"/>
        <w:rPr>
          <w:sz w:val="20"/>
        </w:rPr>
      </w:pPr>
      <w:r>
        <w:rPr>
          <w:sz w:val="20"/>
        </w:rPr>
      </w:r>
      <w:r>
        <w:rPr>
          <w:sz w:val="20"/>
        </w:rPr>
        <w:pict>
          <v:group id="_x0000_s1068" style="width:526.2pt;height:24.25pt;mso-position-horizontal-relative:char;mso-position-vertical-relative:line" coordsize="10524,485">
            <v:rect id="_x0000_s1073" style="position:absolute;width:10524;height:230" fillcolor="#006fc0" stroked="f"/>
            <v:rect id="_x0000_s1072" style="position:absolute;top:300;width:10524;height:185" fillcolor="#c6d9f1" stroked="f"/>
            <v:shape id="_x0000_s1071" type="#_x0000_t202" style="position:absolute;left:29;top:298;width:288;height:180" filled="f" stroked="f">
              <v:textbox inset="0,0,0,0">
                <w:txbxContent>
                  <w:p w:rsidR="007B4FBA" w:rsidRDefault="0036074F">
                    <w:pPr>
                      <w:spacing w:line="179" w:lineRule="exact"/>
                      <w:rPr>
                        <w:b/>
                        <w:sz w:val="16"/>
                      </w:rPr>
                    </w:pPr>
                    <w:r>
                      <w:rPr>
                        <w:b/>
                        <w:color w:val="006FC0"/>
                        <w:sz w:val="16"/>
                      </w:rPr>
                      <w:t>9.1.</w:t>
                    </w:r>
                  </w:p>
                </w:txbxContent>
              </v:textbox>
            </v:shape>
            <v:shape id="_x0000_s1070" type="#_x0000_t202" style="position:absolute;left:737;top:298;width:4168;height:180" filled="f" stroked="f">
              <v:textbox inset="0,0,0,0">
                <w:txbxContent>
                  <w:p w:rsidR="007B4FBA" w:rsidRDefault="0036074F">
                    <w:pPr>
                      <w:spacing w:line="179" w:lineRule="exact"/>
                      <w:rPr>
                        <w:b/>
                        <w:sz w:val="16"/>
                      </w:rPr>
                    </w:pPr>
                    <w:r>
                      <w:rPr>
                        <w:b/>
                        <w:color w:val="006FC0"/>
                        <w:sz w:val="16"/>
                      </w:rPr>
                      <w:t>Information on basic physical and chemical properties</w:t>
                    </w:r>
                  </w:p>
                </w:txbxContent>
              </v:textbox>
            </v:shape>
            <v:shape id="_x0000_s1069" type="#_x0000_t202" style="position:absolute;width:10524;height:266" filled="f" stroked="f">
              <v:textbox inset="0,0,0,0">
                <w:txbxContent>
                  <w:p w:rsidR="007B4FBA" w:rsidRDefault="0036074F">
                    <w:pPr>
                      <w:spacing w:line="225" w:lineRule="exact"/>
                      <w:ind w:left="28"/>
                      <w:rPr>
                        <w:b/>
                        <w:sz w:val="20"/>
                      </w:rPr>
                    </w:pPr>
                    <w:r>
                      <w:rPr>
                        <w:b/>
                        <w:color w:val="FFFFFF"/>
                        <w:sz w:val="20"/>
                      </w:rPr>
                      <w:t>SECTION 9: Physical and chemical properties</w:t>
                    </w:r>
                  </w:p>
                </w:txbxContent>
              </v:textbox>
            </v:shape>
            <w10:anchorlock/>
          </v:group>
        </w:pict>
      </w:r>
    </w:p>
    <w:p w:rsidR="007B4FBA" w:rsidRDefault="0036074F">
      <w:pPr>
        <w:pStyle w:val="GvdeMetni"/>
        <w:tabs>
          <w:tab w:val="left" w:pos="3784"/>
        </w:tabs>
        <w:spacing w:before="21"/>
      </w:pPr>
      <w:r>
        <w:t>Physical</w:t>
      </w:r>
      <w:r>
        <w:rPr>
          <w:spacing w:val="-3"/>
        </w:rPr>
        <w:t xml:space="preserve"> </w:t>
      </w:r>
      <w:r>
        <w:t>state</w:t>
      </w:r>
      <w:r>
        <w:rPr>
          <w:rFonts w:ascii="Times New Roman"/>
        </w:rPr>
        <w:tab/>
      </w:r>
      <w:r>
        <w:t xml:space="preserve">: </w:t>
      </w:r>
      <w:r>
        <w:rPr>
          <w:spacing w:val="23"/>
        </w:rPr>
        <w:t xml:space="preserve"> </w:t>
      </w:r>
      <w:r>
        <w:t>Liquid</w:t>
      </w:r>
    </w:p>
    <w:p w:rsidR="007B4FBA" w:rsidRDefault="0036074F">
      <w:pPr>
        <w:pStyle w:val="GvdeMetni"/>
        <w:tabs>
          <w:tab w:val="left" w:pos="3784"/>
        </w:tabs>
        <w:spacing w:before="68"/>
      </w:pPr>
      <w:r>
        <w:t>Colour</w:t>
      </w:r>
      <w:r>
        <w:rPr>
          <w:rFonts w:ascii="Times New Roman"/>
        </w:rPr>
        <w:tab/>
      </w:r>
      <w:r>
        <w:t>:  No data</w:t>
      </w:r>
      <w:r>
        <w:rPr>
          <w:spacing w:val="21"/>
        </w:rPr>
        <w:t xml:space="preserve"> </w:t>
      </w:r>
      <w:r>
        <w:t>available</w:t>
      </w:r>
    </w:p>
    <w:p w:rsidR="007B4FBA" w:rsidRDefault="0036074F">
      <w:pPr>
        <w:pStyle w:val="GvdeMetni"/>
        <w:tabs>
          <w:tab w:val="left" w:pos="3784"/>
        </w:tabs>
        <w:spacing w:before="68"/>
      </w:pPr>
      <w:r>
        <w:t>Odour</w:t>
      </w:r>
      <w:r>
        <w:rPr>
          <w:rFonts w:ascii="Times New Roman"/>
        </w:rPr>
        <w:tab/>
      </w:r>
      <w:r>
        <w:t>:  No data</w:t>
      </w:r>
      <w:r>
        <w:rPr>
          <w:spacing w:val="21"/>
        </w:rPr>
        <w:t xml:space="preserve"> </w:t>
      </w:r>
      <w:r>
        <w:t>available</w:t>
      </w:r>
    </w:p>
    <w:p w:rsidR="007B4FBA" w:rsidRDefault="0036074F">
      <w:pPr>
        <w:pStyle w:val="GvdeMetni"/>
        <w:tabs>
          <w:tab w:val="left" w:pos="3784"/>
        </w:tabs>
        <w:spacing w:before="70"/>
      </w:pPr>
      <w:r>
        <w:t>Odour</w:t>
      </w:r>
      <w:r>
        <w:rPr>
          <w:spacing w:val="-2"/>
        </w:rPr>
        <w:t xml:space="preserve"> </w:t>
      </w:r>
      <w:r>
        <w:t>threshold</w:t>
      </w:r>
      <w:r>
        <w:rPr>
          <w:rFonts w:ascii="Times New Roman"/>
        </w:rPr>
        <w:tab/>
      </w:r>
      <w:r>
        <w:t>:  No data</w:t>
      </w:r>
      <w:r>
        <w:rPr>
          <w:spacing w:val="21"/>
        </w:rPr>
        <w:t xml:space="preserve"> </w:t>
      </w:r>
      <w:r>
        <w:t>available</w:t>
      </w:r>
    </w:p>
    <w:p w:rsidR="007B4FBA" w:rsidRDefault="0036074F">
      <w:pPr>
        <w:pStyle w:val="GvdeMetni"/>
        <w:tabs>
          <w:tab w:val="left" w:pos="3784"/>
        </w:tabs>
        <w:spacing w:before="67"/>
      </w:pPr>
      <w:r>
        <w:t>pH</w:t>
      </w:r>
      <w:r>
        <w:rPr>
          <w:rFonts w:ascii="Times New Roman"/>
        </w:rPr>
        <w:tab/>
      </w:r>
      <w:r>
        <w:t>:  No data</w:t>
      </w:r>
      <w:r>
        <w:rPr>
          <w:spacing w:val="21"/>
        </w:rPr>
        <w:t xml:space="preserve"> </w:t>
      </w:r>
      <w:r>
        <w:t>available</w:t>
      </w:r>
    </w:p>
    <w:p w:rsidR="007B4FBA" w:rsidRDefault="0036074F">
      <w:pPr>
        <w:pStyle w:val="GvdeMetni"/>
        <w:tabs>
          <w:tab w:val="left" w:pos="3784"/>
        </w:tabs>
        <w:spacing w:before="69" w:line="328" w:lineRule="auto"/>
        <w:ind w:right="5735"/>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rsidR="007B4FBA" w:rsidRDefault="0036074F">
      <w:pPr>
        <w:pStyle w:val="GvdeMetni"/>
        <w:tabs>
          <w:tab w:val="left" w:pos="3784"/>
        </w:tabs>
        <w:spacing w:before="1"/>
      </w:pPr>
      <w:r>
        <w:t>Freezing</w:t>
      </w:r>
      <w:r>
        <w:rPr>
          <w:spacing w:val="-1"/>
        </w:rPr>
        <w:t xml:space="preserve"> </w:t>
      </w:r>
      <w:r>
        <w:t>point</w:t>
      </w:r>
      <w:r>
        <w:rPr>
          <w:rFonts w:ascii="Times New Roman"/>
        </w:rPr>
        <w:tab/>
      </w:r>
      <w:r>
        <w:t>:  No data</w:t>
      </w:r>
      <w:r>
        <w:rPr>
          <w:spacing w:val="21"/>
        </w:rPr>
        <w:t xml:space="preserve"> </w:t>
      </w:r>
      <w:r>
        <w:t>available</w:t>
      </w:r>
    </w:p>
    <w:p w:rsidR="007B4FBA" w:rsidRDefault="0036074F">
      <w:pPr>
        <w:pStyle w:val="GvdeMetni"/>
        <w:tabs>
          <w:tab w:val="left" w:pos="3784"/>
        </w:tabs>
        <w:spacing w:before="70"/>
      </w:pPr>
      <w:r>
        <w:t>Boiling</w:t>
      </w:r>
      <w:r>
        <w:rPr>
          <w:spacing w:val="-1"/>
        </w:rPr>
        <w:t xml:space="preserve"> </w:t>
      </w:r>
      <w:r>
        <w:t>point</w:t>
      </w:r>
      <w:r>
        <w:rPr>
          <w:rFonts w:ascii="Times New Roman"/>
        </w:rPr>
        <w:tab/>
      </w:r>
      <w:r>
        <w:t>:  No data</w:t>
      </w:r>
      <w:r>
        <w:rPr>
          <w:spacing w:val="21"/>
        </w:rPr>
        <w:t xml:space="preserve"> </w:t>
      </w:r>
      <w:r>
        <w:t>available</w:t>
      </w:r>
    </w:p>
    <w:p w:rsidR="007B4FBA" w:rsidRDefault="0036074F">
      <w:pPr>
        <w:pStyle w:val="GvdeMetni"/>
        <w:tabs>
          <w:tab w:val="left" w:pos="3784"/>
        </w:tabs>
        <w:spacing w:before="67"/>
      </w:pPr>
      <w:r>
        <w:t>Flash point</w:t>
      </w:r>
      <w:r>
        <w:rPr>
          <w:rFonts w:ascii="Times New Roman"/>
        </w:rPr>
        <w:tab/>
      </w:r>
      <w:r>
        <w:t>:  No data</w:t>
      </w:r>
      <w:r>
        <w:rPr>
          <w:spacing w:val="21"/>
        </w:rPr>
        <w:t xml:space="preserve"> </w:t>
      </w:r>
      <w:r>
        <w:t>available</w:t>
      </w:r>
    </w:p>
    <w:p w:rsidR="007B4FBA" w:rsidRDefault="0036074F">
      <w:pPr>
        <w:pStyle w:val="GvdeMetni"/>
        <w:tabs>
          <w:tab w:val="left" w:pos="3784"/>
        </w:tabs>
        <w:spacing w:before="69"/>
      </w:pPr>
      <w:r>
        <w:t>Auto-ignition</w:t>
      </w:r>
      <w:r>
        <w:rPr>
          <w:spacing w:val="-3"/>
        </w:rPr>
        <w:t xml:space="preserve"> </w:t>
      </w:r>
      <w:r>
        <w:t>temperature</w:t>
      </w:r>
      <w:r>
        <w:rPr>
          <w:rFonts w:ascii="Times New Roman"/>
        </w:rPr>
        <w:tab/>
      </w:r>
      <w:r>
        <w:t>:  No data</w:t>
      </w:r>
      <w:r>
        <w:rPr>
          <w:spacing w:val="21"/>
        </w:rPr>
        <w:t xml:space="preserve"> </w:t>
      </w:r>
      <w:r>
        <w:t>available</w:t>
      </w:r>
    </w:p>
    <w:p w:rsidR="007B4FBA" w:rsidRDefault="0036074F">
      <w:pPr>
        <w:pStyle w:val="GvdeMetni"/>
        <w:tabs>
          <w:tab w:val="left" w:pos="3784"/>
        </w:tabs>
        <w:spacing w:before="67"/>
      </w:pPr>
      <w:r>
        <w:t>Decomposition</w:t>
      </w:r>
      <w:r>
        <w:rPr>
          <w:spacing w:val="-5"/>
        </w:rPr>
        <w:t xml:space="preserve"> </w:t>
      </w:r>
      <w:r>
        <w:t>temperature</w:t>
      </w:r>
      <w:r>
        <w:rPr>
          <w:rFonts w:ascii="Times New Roman"/>
        </w:rPr>
        <w:tab/>
      </w:r>
      <w:r>
        <w:t>:  No data</w:t>
      </w:r>
      <w:r>
        <w:rPr>
          <w:spacing w:val="21"/>
        </w:rPr>
        <w:t xml:space="preserve"> </w:t>
      </w:r>
      <w:r>
        <w:t>available</w:t>
      </w:r>
    </w:p>
    <w:p w:rsidR="007B4FBA" w:rsidRDefault="0036074F">
      <w:pPr>
        <w:pStyle w:val="GvdeMetni"/>
        <w:tabs>
          <w:tab w:val="left" w:pos="3784"/>
        </w:tabs>
        <w:spacing w:before="67"/>
      </w:pPr>
      <w:r>
        <w:t>Flammability</w:t>
      </w:r>
      <w:r>
        <w:rPr>
          <w:spacing w:val="-2"/>
        </w:rPr>
        <w:t xml:space="preserve"> </w:t>
      </w:r>
      <w:r>
        <w:t>(solid,</w:t>
      </w:r>
      <w:r>
        <w:rPr>
          <w:spacing w:val="-2"/>
        </w:rPr>
        <w:t xml:space="preserve"> </w:t>
      </w:r>
      <w:r>
        <w:t>gas)</w:t>
      </w:r>
      <w:r>
        <w:rPr>
          <w:rFonts w:ascii="Times New Roman"/>
        </w:rPr>
        <w:tab/>
      </w:r>
      <w:r>
        <w:t>:  Not</w:t>
      </w:r>
      <w:r>
        <w:rPr>
          <w:spacing w:val="21"/>
        </w:rPr>
        <w:t xml:space="preserve"> </w:t>
      </w:r>
      <w:r>
        <w:t>applicable</w:t>
      </w:r>
    </w:p>
    <w:p w:rsidR="007B4FBA" w:rsidRDefault="0036074F">
      <w:pPr>
        <w:pStyle w:val="GvdeMetni"/>
        <w:tabs>
          <w:tab w:val="left" w:pos="3784"/>
        </w:tabs>
        <w:spacing w:before="69"/>
      </w:pPr>
      <w:r>
        <w:t>Vapour</w:t>
      </w:r>
      <w:r>
        <w:rPr>
          <w:spacing w:val="-2"/>
        </w:rPr>
        <w:t xml:space="preserve"> </w:t>
      </w:r>
      <w:r>
        <w:t>pressure</w:t>
      </w:r>
      <w:r>
        <w:rPr>
          <w:rFonts w:ascii="Times New Roman"/>
        </w:rPr>
        <w:tab/>
      </w:r>
      <w:r>
        <w:t>:  No data</w:t>
      </w:r>
      <w:r>
        <w:rPr>
          <w:spacing w:val="21"/>
        </w:rPr>
        <w:t xml:space="preserve"> </w:t>
      </w:r>
      <w:r>
        <w:t>available</w:t>
      </w:r>
    </w:p>
    <w:p w:rsidR="007B4FBA" w:rsidRDefault="0036074F">
      <w:pPr>
        <w:pStyle w:val="GvdeMetni"/>
        <w:tabs>
          <w:tab w:val="left" w:pos="3784"/>
        </w:tabs>
        <w:spacing w:before="67"/>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rsidR="007B4FBA" w:rsidRDefault="007B4FBA">
      <w:pPr>
        <w:sectPr w:rsidR="007B4FBA">
          <w:pgSz w:w="11900" w:h="16840"/>
          <w:pgMar w:top="2000" w:right="500" w:bottom="940" w:left="480" w:header="714" w:footer="747" w:gutter="0"/>
          <w:cols w:space="708"/>
        </w:sectPr>
      </w:pPr>
    </w:p>
    <w:p w:rsidR="007B4FBA" w:rsidRDefault="007B4FBA">
      <w:pPr>
        <w:pStyle w:val="GvdeMetni"/>
        <w:spacing w:before="4"/>
        <w:ind w:left="0"/>
        <w:rPr>
          <w:sz w:val="5"/>
        </w:rPr>
      </w:pPr>
    </w:p>
    <w:p w:rsidR="007B4FBA" w:rsidRDefault="0036074F">
      <w:pPr>
        <w:pStyle w:val="GvdeMetni"/>
        <w:spacing w:before="0" w:line="20" w:lineRule="exact"/>
        <w:ind w:left="112"/>
        <w:rPr>
          <w:sz w:val="2"/>
        </w:rPr>
      </w:pPr>
      <w:r>
        <w:rPr>
          <w:sz w:val="2"/>
        </w:rPr>
      </w:r>
      <w:r>
        <w:rPr>
          <w:sz w:val="2"/>
        </w:rPr>
        <w:pict>
          <v:group id="_x0000_s1064" style="width:535.1pt;height:.5pt;mso-position-horizontal-relative:char;mso-position-vertical-relative:line" coordsize="10702,10">
            <v:line id="_x0000_s1067" style="position:absolute" from="5,5" to="2395,5" strokecolor="#006fc0" strokeweight=".48pt"/>
            <v:line id="_x0000_s1066" style="position:absolute" from="2381,5" to="2391,5" strokecolor="#006fc0" strokeweight=".48pt"/>
            <v:line id="_x0000_s1065" style="position:absolute" from="2391,5" to="10697,5" strokecolor="#006fc0" strokeweight=".48pt"/>
            <w10:anchorlock/>
          </v:group>
        </w:pict>
      </w:r>
    </w:p>
    <w:p w:rsidR="007B4FBA" w:rsidRDefault="0036074F">
      <w:pPr>
        <w:pStyle w:val="GvdeMetni"/>
        <w:tabs>
          <w:tab w:val="left" w:pos="3784"/>
        </w:tabs>
        <w:spacing w:before="70"/>
      </w:pPr>
      <w:r>
        <w:t>Relative</w:t>
      </w:r>
      <w:r>
        <w:rPr>
          <w:spacing w:val="-2"/>
        </w:rPr>
        <w:t xml:space="preserve"> </w:t>
      </w:r>
      <w:r>
        <w:t>density</w:t>
      </w:r>
      <w:r>
        <w:rPr>
          <w:rFonts w:ascii="Times New Roman"/>
        </w:rPr>
        <w:tab/>
      </w:r>
      <w:r>
        <w:t>:  No data</w:t>
      </w:r>
      <w:r>
        <w:rPr>
          <w:spacing w:val="21"/>
        </w:rPr>
        <w:t xml:space="preserve"> </w:t>
      </w:r>
      <w:r>
        <w:t>available</w:t>
      </w:r>
    </w:p>
    <w:p w:rsidR="007B4FBA" w:rsidRDefault="0036074F">
      <w:pPr>
        <w:pStyle w:val="GvdeMetni"/>
        <w:tabs>
          <w:tab w:val="left" w:pos="3784"/>
        </w:tabs>
        <w:spacing w:before="68"/>
      </w:pPr>
      <w:r>
        <w:t>Solubility</w:t>
      </w:r>
      <w:r>
        <w:rPr>
          <w:rFonts w:ascii="Times New Roman"/>
        </w:rPr>
        <w:tab/>
      </w:r>
      <w:r>
        <w:t>:  No data</w:t>
      </w:r>
      <w:r>
        <w:rPr>
          <w:spacing w:val="21"/>
        </w:rPr>
        <w:t xml:space="preserve"> </w:t>
      </w:r>
      <w:r>
        <w:t>available</w:t>
      </w:r>
    </w:p>
    <w:p w:rsidR="007B4FBA" w:rsidRDefault="0036074F">
      <w:pPr>
        <w:pStyle w:val="GvdeMetni"/>
        <w:tabs>
          <w:tab w:val="left" w:pos="3784"/>
        </w:tabs>
        <w:spacing w:before="70"/>
      </w:pPr>
      <w:r>
        <w:t>Log Pow</w:t>
      </w:r>
      <w:r>
        <w:rPr>
          <w:rFonts w:ascii="Times New Roman"/>
        </w:rPr>
        <w:tab/>
      </w:r>
      <w:r>
        <w:t>:  No data</w:t>
      </w:r>
      <w:r>
        <w:rPr>
          <w:spacing w:val="21"/>
        </w:rPr>
        <w:t xml:space="preserve"> </w:t>
      </w:r>
      <w:r>
        <w:t>available</w:t>
      </w:r>
    </w:p>
    <w:p w:rsidR="007B4FBA" w:rsidRDefault="0036074F">
      <w:pPr>
        <w:pStyle w:val="GvdeMetni"/>
        <w:tabs>
          <w:tab w:val="left" w:pos="3784"/>
        </w:tabs>
        <w:spacing w:before="67"/>
      </w:pPr>
      <w:r>
        <w:t>Viscosity,</w:t>
      </w:r>
      <w:r>
        <w:rPr>
          <w:spacing w:val="-5"/>
        </w:rPr>
        <w:t xml:space="preserve"> </w:t>
      </w:r>
      <w:r>
        <w:t>kinematic</w:t>
      </w:r>
      <w:r>
        <w:rPr>
          <w:rFonts w:ascii="Times New Roman"/>
        </w:rPr>
        <w:tab/>
      </w:r>
      <w:r>
        <w:t>:  No data</w:t>
      </w:r>
      <w:r>
        <w:rPr>
          <w:spacing w:val="21"/>
        </w:rPr>
        <w:t xml:space="preserve"> </w:t>
      </w:r>
      <w:r>
        <w:t>available</w:t>
      </w:r>
    </w:p>
    <w:p w:rsidR="007B4FBA" w:rsidRDefault="0036074F">
      <w:pPr>
        <w:pStyle w:val="GvdeMetni"/>
        <w:tabs>
          <w:tab w:val="left" w:pos="3784"/>
        </w:tabs>
        <w:spacing w:before="70"/>
      </w:pPr>
      <w:r>
        <w:t>Viscosity,</w:t>
      </w:r>
      <w:r>
        <w:rPr>
          <w:spacing w:val="-3"/>
        </w:rPr>
        <w:t xml:space="preserve"> </w:t>
      </w:r>
      <w:r>
        <w:t>dynamic</w:t>
      </w:r>
      <w:r>
        <w:rPr>
          <w:rFonts w:ascii="Times New Roman"/>
        </w:rPr>
        <w:tab/>
      </w:r>
      <w:r>
        <w:t>:  No data</w:t>
      </w:r>
      <w:r>
        <w:rPr>
          <w:spacing w:val="21"/>
        </w:rPr>
        <w:t xml:space="preserve"> </w:t>
      </w:r>
      <w:r>
        <w:t>available</w:t>
      </w:r>
    </w:p>
    <w:p w:rsidR="007B4FBA" w:rsidRDefault="0036074F">
      <w:pPr>
        <w:pStyle w:val="GvdeMetni"/>
        <w:tabs>
          <w:tab w:val="left" w:pos="3784"/>
        </w:tabs>
        <w:spacing w:before="68"/>
      </w:pPr>
      <w:r>
        <w:t>Explosive</w:t>
      </w:r>
      <w:r>
        <w:rPr>
          <w:spacing w:val="-2"/>
        </w:rPr>
        <w:t xml:space="preserve"> </w:t>
      </w:r>
      <w:r>
        <w:t>p</w:t>
      </w:r>
      <w:r>
        <w:t>roperties</w:t>
      </w:r>
      <w:r>
        <w:rPr>
          <w:rFonts w:ascii="Times New Roman"/>
        </w:rPr>
        <w:tab/>
      </w:r>
      <w:r>
        <w:t>:  No data</w:t>
      </w:r>
      <w:r>
        <w:rPr>
          <w:spacing w:val="21"/>
        </w:rPr>
        <w:t xml:space="preserve"> </w:t>
      </w:r>
      <w:r>
        <w:t>available</w:t>
      </w:r>
    </w:p>
    <w:p w:rsidR="007B4FBA" w:rsidRDefault="0036074F">
      <w:pPr>
        <w:pStyle w:val="GvdeMetni"/>
        <w:tabs>
          <w:tab w:val="left" w:pos="3784"/>
        </w:tabs>
        <w:spacing w:before="68"/>
      </w:pPr>
      <w:r>
        <w:t>Oxidising</w:t>
      </w:r>
      <w:r>
        <w:rPr>
          <w:spacing w:val="-2"/>
        </w:rPr>
        <w:t xml:space="preserve"> </w:t>
      </w:r>
      <w:r>
        <w:t>properties</w:t>
      </w:r>
      <w:r>
        <w:rPr>
          <w:rFonts w:ascii="Times New Roman"/>
        </w:rPr>
        <w:tab/>
      </w:r>
      <w:r>
        <w:t>:  No data</w:t>
      </w:r>
      <w:r>
        <w:rPr>
          <w:spacing w:val="21"/>
        </w:rPr>
        <w:t xml:space="preserve"> </w:t>
      </w:r>
      <w:r>
        <w:t>available</w:t>
      </w:r>
    </w:p>
    <w:p w:rsidR="007B4FBA" w:rsidRDefault="0036074F">
      <w:pPr>
        <w:pStyle w:val="GvdeMetni"/>
        <w:tabs>
          <w:tab w:val="left" w:pos="3784"/>
        </w:tabs>
        <w:spacing w:before="70"/>
      </w:pPr>
      <w:r>
        <w:t>Explosive</w:t>
      </w:r>
      <w:r>
        <w:rPr>
          <w:spacing w:val="-2"/>
        </w:rPr>
        <w:t xml:space="preserve"> </w:t>
      </w:r>
      <w:r>
        <w:t>limits</w:t>
      </w:r>
      <w:r>
        <w:rPr>
          <w:rFonts w:ascii="Times New Roman"/>
        </w:rPr>
        <w:tab/>
      </w:r>
      <w:r>
        <w:t>:  No data</w:t>
      </w:r>
      <w:r>
        <w:rPr>
          <w:spacing w:val="21"/>
        </w:rPr>
        <w:t xml:space="preserve"> </w:t>
      </w:r>
      <w:r>
        <w:t>available</w:t>
      </w:r>
    </w:p>
    <w:p w:rsidR="007B4FBA" w:rsidRDefault="0036074F">
      <w:pPr>
        <w:pStyle w:val="GvdeMetni"/>
        <w:spacing w:before="1"/>
        <w:ind w:left="0"/>
        <w:rPr>
          <w:sz w:val="10"/>
        </w:rPr>
      </w:pPr>
      <w:r>
        <w:pict>
          <v:shape id="_x0000_s1063" type="#_x0000_t202" style="position:absolute;margin-left:34.55pt;margin-top:7.05pt;width:526.2pt;height:9.25pt;z-index:2416;mso-wrap-distance-left:0;mso-wrap-distance-right:0;mso-position-horizontal-relative:page" fillcolor="#c6d9f1" stroked="f">
            <v:textbox inset="0,0,0,0">
              <w:txbxContent>
                <w:p w:rsidR="007B4FBA" w:rsidRDefault="0036074F">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w:r>
    </w:p>
    <w:p w:rsidR="007B4FBA" w:rsidRDefault="0036074F">
      <w:pPr>
        <w:pStyle w:val="GvdeMetni"/>
        <w:spacing w:before="41" w:after="122"/>
        <w:ind w:left="239"/>
      </w:pPr>
      <w:r>
        <w:t>No additional information available</w:t>
      </w:r>
    </w:p>
    <w:p w:rsidR="007B4FBA" w:rsidRDefault="0036074F">
      <w:pPr>
        <w:pStyle w:val="GvdeMetni"/>
        <w:spacing w:before="0"/>
        <w:ind w:left="211"/>
        <w:rPr>
          <w:sz w:val="20"/>
        </w:rPr>
      </w:pPr>
      <w:r>
        <w:rPr>
          <w:sz w:val="20"/>
        </w:rPr>
      </w:r>
      <w:r>
        <w:rPr>
          <w:sz w:val="20"/>
        </w:rPr>
        <w:pict>
          <v:group id="_x0000_s1058" style="width:526.2pt;height:24.15pt;mso-position-horizontal-relative:char;mso-position-vertical-relative:line" coordsize="10524,483">
            <v:rect id="_x0000_s1062" style="position:absolute;width:10524;height:230" fillcolor="#006fc0" stroked="f"/>
            <v:rect id="_x0000_s1061" style="position:absolute;top:300;width:10524;height:182" fillcolor="#c6d9f1" stroked="f"/>
            <v:shape id="_x0000_s1060" type="#_x0000_t202" style="position:absolute;width:10524;height:483" filled="f" stroked="f">
              <v:textbox inset="0,0,0,0">
                <w:txbxContent>
                  <w:p w:rsidR="007B4FBA" w:rsidRDefault="007B4FBA">
                    <w:pPr>
                      <w:spacing w:before="6"/>
                      <w:rPr>
                        <w:sz w:val="25"/>
                      </w:rPr>
                    </w:pPr>
                  </w:p>
                  <w:p w:rsidR="007B4FBA" w:rsidRDefault="0036074F">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_x0000_s1059" type="#_x0000_t202" style="position:absolute;width:10524;height:266" filled="f" stroked="f">
              <v:textbox inset="0,0,0,0">
                <w:txbxContent>
                  <w:p w:rsidR="007B4FBA" w:rsidRDefault="0036074F">
                    <w:pPr>
                      <w:spacing w:line="225" w:lineRule="exact"/>
                      <w:ind w:left="28"/>
                      <w:rPr>
                        <w:b/>
                        <w:sz w:val="20"/>
                      </w:rPr>
                    </w:pPr>
                    <w:r>
                      <w:rPr>
                        <w:b/>
                        <w:color w:val="FFFFFF"/>
                        <w:sz w:val="20"/>
                      </w:rPr>
                      <w:t>SECTION 10: Stability and reactivity</w:t>
                    </w:r>
                  </w:p>
                </w:txbxContent>
              </v:textbox>
            </v:shape>
            <w10:anchorlock/>
          </v:group>
        </w:pict>
      </w:r>
    </w:p>
    <w:p w:rsidR="007B4FBA" w:rsidRDefault="0036074F">
      <w:pPr>
        <w:pStyle w:val="GvdeMetni"/>
        <w:spacing w:before="18"/>
        <w:ind w:left="239"/>
      </w:pPr>
      <w:r>
        <w:t>Flammable liquid and vapour.</w:t>
      </w:r>
    </w:p>
    <w:p w:rsidR="007B4FBA" w:rsidRDefault="0036074F">
      <w:pPr>
        <w:pStyle w:val="Balk2"/>
        <w:tabs>
          <w:tab w:val="left" w:pos="947"/>
          <w:tab w:val="left" w:pos="10735"/>
        </w:tabs>
        <w:spacing w:before="127"/>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10.2.</w:t>
      </w:r>
      <w:r>
        <w:rPr>
          <w:rFonts w:ascii="Times New Roman"/>
          <w:b w:val="0"/>
          <w:color w:val="006FC0"/>
          <w:shd w:val="clear" w:color="auto" w:fill="C6D9F1"/>
        </w:rPr>
        <w:tab/>
      </w: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rsidR="007B4FBA" w:rsidRDefault="0036074F">
      <w:pPr>
        <w:pStyle w:val="GvdeMetni"/>
        <w:spacing w:before="63"/>
        <w:ind w:left="239"/>
      </w:pPr>
      <w:r>
        <w:t>Stable under normal conditions.</w:t>
      </w:r>
    </w:p>
    <w:p w:rsidR="007B4FBA" w:rsidRDefault="0036074F">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10.3.</w:t>
      </w:r>
      <w:r>
        <w:rPr>
          <w:rFonts w:ascii="Times New Roman"/>
          <w:b w:val="0"/>
          <w:color w:val="006FC0"/>
          <w:shd w:val="clear" w:color="auto" w:fill="C6D9F1"/>
        </w:rPr>
        <w:tab/>
      </w: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rsidR="007B4FBA" w:rsidRDefault="0036074F">
      <w:pPr>
        <w:pStyle w:val="GvdeMetni"/>
        <w:spacing w:before="62"/>
        <w:ind w:left="239"/>
      </w:pPr>
      <w:r>
        <w:t>No dangerous reactions known under normal conditions of use.</w:t>
      </w:r>
    </w:p>
    <w:p w:rsidR="007B4FBA" w:rsidRDefault="0036074F">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10.4.</w:t>
      </w:r>
      <w:r>
        <w:rPr>
          <w:rFonts w:ascii="Times New Roman"/>
          <w:b w:val="0"/>
          <w:color w:val="006FC0"/>
          <w:shd w:val="clear" w:color="auto" w:fill="C6D9F1"/>
        </w:rPr>
        <w:tab/>
      </w: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rsidR="007B4FBA" w:rsidRDefault="0036074F">
      <w:pPr>
        <w:pStyle w:val="GvdeMetni"/>
        <w:spacing w:before="63"/>
        <w:ind w:left="239"/>
      </w:pPr>
      <w:r>
        <w:t>Avoid contact with hot surfaces. Heat. No flames, no sparks. Eliminate all sources of ignition.</w:t>
      </w:r>
    </w:p>
    <w:p w:rsidR="007B4FBA" w:rsidRDefault="0036074F">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10.5.</w:t>
      </w:r>
      <w:r>
        <w:rPr>
          <w:rFonts w:ascii="Times New Roman"/>
          <w:b w:val="0"/>
          <w:color w:val="006FC0"/>
          <w:shd w:val="clear" w:color="auto" w:fill="C6D9F1"/>
        </w:rPr>
        <w:tab/>
      </w: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rsidR="007B4FBA" w:rsidRDefault="0036074F">
      <w:pPr>
        <w:pStyle w:val="GvdeMetni"/>
        <w:spacing w:before="62"/>
        <w:ind w:left="239"/>
      </w:pPr>
      <w:r>
        <w:t>No additional information available</w:t>
      </w:r>
    </w:p>
    <w:p w:rsidR="007B4FBA" w:rsidRDefault="0036074F">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10.6.</w:t>
      </w:r>
      <w:r>
        <w:rPr>
          <w:rFonts w:ascii="Times New Roman"/>
          <w:b w:val="0"/>
          <w:color w:val="006FC0"/>
          <w:shd w:val="clear" w:color="auto" w:fill="C6D9F1"/>
        </w:rPr>
        <w:tab/>
      </w: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rsidR="007B4FBA" w:rsidRDefault="0036074F">
      <w:pPr>
        <w:pStyle w:val="GvdeMetni"/>
        <w:spacing w:before="63"/>
        <w:ind w:left="239"/>
      </w:pPr>
      <w:r>
        <w:t>Under normal conditions of storage and use, hazardous decomposition products should not be produced.</w:t>
      </w:r>
    </w:p>
    <w:p w:rsidR="007B4FBA" w:rsidRDefault="0036074F">
      <w:pPr>
        <w:pStyle w:val="GvdeMetni"/>
        <w:spacing w:before="5"/>
        <w:ind w:left="0"/>
        <w:rPr>
          <w:sz w:val="18"/>
        </w:rPr>
      </w:pPr>
      <w:r>
        <w:pict>
          <v:group id="_x0000_s1053" style="position:absolute;margin-left:34.55pt;margin-top:12.55pt;width:526.2pt;height:24.15pt;z-index:2560;mso-wrap-distance-left:0;mso-wrap-distance-right:0;mso-position-horizontal-relative:page" coordorigin="691,251" coordsize="10524,483">
            <v:rect id="_x0000_s1057" style="position:absolute;left:691;top:251;width:10524;height:230" fillcolor="#006fc0" stroked="f"/>
            <v:rect id="_x0000_s1056" style="position:absolute;left:691;top:551;width:10524;height:182" fillcolor="#c6d9f1" stroked="f"/>
            <v:shape id="_x0000_s1055" type="#_x0000_t202" style="position:absolute;left:691;top:251;width:10524;height:483" filled="f" stroked="f">
              <v:textbox inset="0,0,0,0">
                <w:txbxContent>
                  <w:p w:rsidR="007B4FBA" w:rsidRDefault="007B4FBA">
                    <w:pPr>
                      <w:spacing w:before="6"/>
                      <w:rPr>
                        <w:sz w:val="25"/>
                      </w:rPr>
                    </w:pPr>
                  </w:p>
                  <w:p w:rsidR="007B4FBA" w:rsidRDefault="0036074F">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_x0000_s1054" type="#_x0000_t202" style="position:absolute;left:691;top:251;width:10524;height:266" filled="f" stroked="f">
              <v:textbox inset="0,0,0,0">
                <w:txbxContent>
                  <w:p w:rsidR="007B4FBA" w:rsidRDefault="0036074F">
                    <w:pPr>
                      <w:spacing w:line="225" w:lineRule="exact"/>
                      <w:ind w:left="28"/>
                      <w:rPr>
                        <w:b/>
                        <w:sz w:val="20"/>
                      </w:rPr>
                    </w:pPr>
                    <w:r>
                      <w:rPr>
                        <w:b/>
                        <w:color w:val="FFFFFF"/>
                        <w:sz w:val="20"/>
                      </w:rPr>
                      <w:t>SECTION 11: Toxicological information</w:t>
                    </w:r>
                  </w:p>
                </w:txbxContent>
              </v:textbox>
            </v:shape>
            <w10:wrap type="topAndBottom" anchorx="page"/>
          </v:group>
        </w:pict>
      </w:r>
    </w:p>
    <w:p w:rsidR="007B4FBA" w:rsidRDefault="0036074F">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rsidR="007B4FBA" w:rsidRDefault="0036074F">
      <w:pPr>
        <w:pStyle w:val="GvdeMetni"/>
        <w:tabs>
          <w:tab w:val="left" w:pos="3784"/>
        </w:tabs>
      </w:pPr>
      <w:r>
        <w:t>Skin</w:t>
      </w:r>
      <w:r>
        <w:rPr>
          <w:spacing w:val="-4"/>
        </w:rPr>
        <w:t xml:space="preserve"> </w:t>
      </w:r>
      <w:r>
        <w:t>corrosion/irritation</w:t>
      </w:r>
      <w:r>
        <w:rPr>
          <w:rFonts w:ascii="Times New Roman"/>
        </w:rPr>
        <w:tab/>
      </w:r>
      <w:r>
        <w:t>:  N</w:t>
      </w:r>
      <w:r>
        <w:t>ot</w:t>
      </w:r>
      <w:r>
        <w:rPr>
          <w:spacing w:val="20"/>
        </w:rPr>
        <w:t xml:space="preserve"> </w:t>
      </w:r>
      <w:r>
        <w:t>classified</w:t>
      </w:r>
    </w:p>
    <w:p w:rsidR="007B4FBA" w:rsidRDefault="0036074F">
      <w:pPr>
        <w:pStyle w:val="GvdeMetni"/>
        <w:tabs>
          <w:tab w:val="left" w:pos="3784"/>
        </w:tabs>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rsidR="007B4FBA" w:rsidRDefault="0036074F">
      <w:pPr>
        <w:pStyle w:val="GvdeMetni"/>
        <w:tabs>
          <w:tab w:val="left" w:pos="3784"/>
        </w:tabs>
        <w:spacing w:before="58"/>
      </w:pPr>
      <w:r>
        <w:t>Respiratory or</w:t>
      </w:r>
      <w:r>
        <w:rPr>
          <w:spacing w:val="-4"/>
        </w:rPr>
        <w:t xml:space="preserve"> </w:t>
      </w:r>
      <w:r>
        <w:t>skin</w:t>
      </w:r>
      <w:r>
        <w:rPr>
          <w:spacing w:val="-4"/>
        </w:rPr>
        <w:t xml:space="preserve"> </w:t>
      </w:r>
      <w:r>
        <w:t>sensitisation</w:t>
      </w:r>
      <w:r>
        <w:rPr>
          <w:rFonts w:ascii="Times New Roman"/>
        </w:rPr>
        <w:tab/>
      </w:r>
      <w:r>
        <w:t>:  Not</w:t>
      </w:r>
      <w:r>
        <w:rPr>
          <w:spacing w:val="20"/>
        </w:rPr>
        <w:t xml:space="preserve"> </w:t>
      </w:r>
      <w:r>
        <w:t>classified</w:t>
      </w:r>
    </w:p>
    <w:p w:rsidR="007B4FBA" w:rsidRDefault="0036074F">
      <w:pPr>
        <w:pStyle w:val="GvdeMetni"/>
        <w:tabs>
          <w:tab w:val="left" w:pos="3784"/>
        </w:tabs>
      </w:pPr>
      <w:r>
        <w:t>Germ cell</w:t>
      </w:r>
      <w:r>
        <w:rPr>
          <w:spacing w:val="-3"/>
        </w:rPr>
        <w:t xml:space="preserve"> </w:t>
      </w:r>
      <w:r>
        <w:t>mutagenicity</w:t>
      </w:r>
      <w:r>
        <w:rPr>
          <w:rFonts w:ascii="Times New Roman"/>
        </w:rPr>
        <w:tab/>
      </w:r>
      <w:r>
        <w:t>:  Not</w:t>
      </w:r>
      <w:r>
        <w:rPr>
          <w:spacing w:val="20"/>
        </w:rPr>
        <w:t xml:space="preserve"> </w:t>
      </w:r>
      <w:r>
        <w:t>classified</w:t>
      </w:r>
    </w:p>
    <w:p w:rsidR="007B4FBA" w:rsidRDefault="0036074F">
      <w:pPr>
        <w:pStyle w:val="GvdeMetni"/>
        <w:tabs>
          <w:tab w:val="left" w:pos="3784"/>
        </w:tabs>
      </w:pPr>
      <w:r>
        <w:t>Carcinogenicity</w:t>
      </w:r>
      <w:r>
        <w:rPr>
          <w:rFonts w:ascii="Times New Roman"/>
        </w:rPr>
        <w:tab/>
      </w:r>
      <w:r>
        <w:t>:  Not</w:t>
      </w:r>
      <w:r>
        <w:rPr>
          <w:spacing w:val="20"/>
        </w:rPr>
        <w:t xml:space="preserve"> </w:t>
      </w:r>
      <w:r>
        <w:t>classified</w:t>
      </w:r>
    </w:p>
    <w:p w:rsidR="007B4FBA" w:rsidRDefault="0036074F">
      <w:pPr>
        <w:pStyle w:val="GvdeMetni"/>
        <w:tabs>
          <w:tab w:val="left" w:pos="3784"/>
        </w:tabs>
        <w:spacing w:before="58"/>
      </w:pPr>
      <w:r>
        <w:t>Reproductive</w:t>
      </w:r>
      <w:r>
        <w:rPr>
          <w:spacing w:val="-2"/>
        </w:rPr>
        <w:t xml:space="preserve"> </w:t>
      </w:r>
      <w:r>
        <w:t>toxicity</w:t>
      </w:r>
      <w:r>
        <w:rPr>
          <w:rFonts w:ascii="Times New Roman"/>
        </w:rPr>
        <w:tab/>
      </w:r>
      <w:r>
        <w:t>:  Not</w:t>
      </w:r>
      <w:r>
        <w:rPr>
          <w:spacing w:val="20"/>
        </w:rPr>
        <w:t xml:space="preserve"> </w:t>
      </w:r>
      <w:r>
        <w:t>classified</w:t>
      </w:r>
    </w:p>
    <w:p w:rsidR="007B4FBA" w:rsidRDefault="0036074F">
      <w:pPr>
        <w:pStyle w:val="GvdeMetni"/>
        <w:tabs>
          <w:tab w:val="left" w:pos="3784"/>
        </w:tabs>
      </w:pPr>
      <w:r>
        <w:t>STOT-single</w:t>
      </w:r>
      <w:r>
        <w:rPr>
          <w:spacing w:val="-2"/>
        </w:rPr>
        <w:t xml:space="preserve"> </w:t>
      </w:r>
      <w:r>
        <w:t>exposure</w:t>
      </w:r>
      <w:r>
        <w:rPr>
          <w:rFonts w:ascii="Times New Roman"/>
        </w:rPr>
        <w:tab/>
      </w:r>
      <w:r>
        <w:t>:  May cause drowsiness or</w:t>
      </w:r>
      <w:r>
        <w:rPr>
          <w:spacing w:val="14"/>
        </w:rPr>
        <w:t xml:space="preserve"> </w:t>
      </w:r>
      <w:r>
        <w:t>dizziness.</w:t>
      </w:r>
    </w:p>
    <w:p w:rsidR="007B4FBA" w:rsidRDefault="0036074F">
      <w:pPr>
        <w:pStyle w:val="GvdeMetni"/>
        <w:tabs>
          <w:tab w:val="left" w:pos="3784"/>
        </w:tabs>
      </w:pPr>
      <w:r>
        <w:t>STOT-repeated</w:t>
      </w:r>
      <w:r>
        <w:rPr>
          <w:spacing w:val="-3"/>
        </w:rPr>
        <w:t xml:space="preserve"> </w:t>
      </w:r>
      <w:r>
        <w:t>exposure</w:t>
      </w:r>
      <w:r>
        <w:rPr>
          <w:rFonts w:ascii="Times New Roman"/>
        </w:rPr>
        <w:tab/>
      </w:r>
      <w:r>
        <w:t>:  Causes damage to organs through prolonged or repeated</w:t>
      </w:r>
      <w:r>
        <w:rPr>
          <w:spacing w:val="2"/>
        </w:rPr>
        <w:t xml:space="preserve"> </w:t>
      </w:r>
      <w:r>
        <w:t>exposure.</w:t>
      </w:r>
    </w:p>
    <w:p w:rsidR="007B4FBA" w:rsidRDefault="0036074F">
      <w:pPr>
        <w:pStyle w:val="GvdeMetni"/>
        <w:tabs>
          <w:tab w:val="left" w:pos="3784"/>
        </w:tabs>
        <w:spacing w:before="58"/>
      </w:pPr>
      <w:r>
        <w:t>Aspiration</w:t>
      </w:r>
      <w:r>
        <w:rPr>
          <w:spacing w:val="-2"/>
        </w:rPr>
        <w:t xml:space="preserve"> </w:t>
      </w:r>
      <w:r>
        <w:t>hazard</w:t>
      </w:r>
      <w:r>
        <w:rPr>
          <w:rFonts w:ascii="Times New Roman"/>
        </w:rPr>
        <w:tab/>
      </w:r>
      <w:r>
        <w:t>:  Not</w:t>
      </w:r>
      <w:r>
        <w:rPr>
          <w:spacing w:val="20"/>
        </w:rPr>
        <w:t xml:space="preserve"> </w:t>
      </w:r>
      <w:r>
        <w:t>classified</w:t>
      </w:r>
    </w:p>
    <w:p w:rsidR="007B4FBA" w:rsidRDefault="0036074F">
      <w:pPr>
        <w:pStyle w:val="GvdeMetni"/>
        <w:spacing w:before="7"/>
        <w:ind w:left="0"/>
        <w:rPr>
          <w:sz w:val="12"/>
        </w:rPr>
      </w:pPr>
      <w:r>
        <w:pict>
          <v:group id="_x0000_s1048" style="position:absolute;margin-left:34.55pt;margin-top:9.2pt;width:526.2pt;height:24.15pt;z-index:2632;mso-wrap-distance-left:0;mso-wrap-distance-right:0;mso-position-horizontal-relative:page" coordorigin="691,184" coordsize="10524,483">
            <v:rect id="_x0000_s1052" style="position:absolute;left:691;top:184;width:10524;height:230" fillcolor="#006fc0" stroked="f"/>
            <v:rect id="_x0000_s1051" style="position:absolute;left:691;top:484;width:10524;height:182" fillcolor="#c6d9f1" stroked="f"/>
            <v:shape id="_x0000_s1050" type="#_x0000_t202" style="position:absolute;left:720;top:483;width:1336;height:180" filled="f" stroked="f">
              <v:textbox inset="0,0,0,0">
                <w:txbxContent>
                  <w:p w:rsidR="007B4FBA" w:rsidRDefault="0036074F">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1049" type="#_x0000_t202" style="position:absolute;left:691;top:184;width:10524;height:266" filled="f" stroked="f">
              <v:textbox inset="0,0,0,0">
                <w:txbxContent>
                  <w:p w:rsidR="007B4FBA" w:rsidRDefault="0036074F">
                    <w:pPr>
                      <w:spacing w:line="225" w:lineRule="exact"/>
                      <w:ind w:left="28"/>
                      <w:rPr>
                        <w:b/>
                        <w:sz w:val="20"/>
                      </w:rPr>
                    </w:pPr>
                    <w:r>
                      <w:rPr>
                        <w:b/>
                        <w:color w:val="FFFFFF"/>
                        <w:sz w:val="20"/>
                      </w:rPr>
                      <w:t>SECTION 12: Ecological information</w:t>
                    </w:r>
                  </w:p>
                </w:txbxContent>
              </v:textbox>
            </v:shape>
            <w10:wrap type="topAndBottom" anchorx="page"/>
          </v:group>
        </w:pict>
      </w:r>
    </w:p>
    <w:p w:rsidR="007B4FBA" w:rsidRDefault="0036074F">
      <w:pPr>
        <w:pStyle w:val="GvdeMetni"/>
        <w:tabs>
          <w:tab w:val="left" w:pos="3784"/>
        </w:tabs>
        <w:spacing w:before="27"/>
        <w:ind w:left="3943" w:right="259" w:hanging="3708"/>
      </w:pPr>
      <w:r>
        <w:t>Ecology</w:t>
      </w:r>
      <w:r>
        <w:rPr>
          <w:spacing w:val="-2"/>
        </w:rPr>
        <w:t xml:space="preserve"> </w:t>
      </w:r>
      <w:r>
        <w:t>-</w:t>
      </w:r>
      <w:r>
        <w:rPr>
          <w:spacing w:val="-4"/>
        </w:rPr>
        <w:t xml:space="preserve"> </w:t>
      </w:r>
      <w:r>
        <w:t>general</w:t>
      </w:r>
      <w:r>
        <w:rPr>
          <w:rFonts w:ascii="Times New Roman"/>
        </w:rPr>
        <w:tab/>
      </w:r>
      <w:r>
        <w:t>:  Toxic to aquatic life with long lasting effects. Before neutralisation,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rsidR="007B4FBA" w:rsidRDefault="0036074F">
      <w:pPr>
        <w:pStyle w:val="GvdeMetni"/>
        <w:tabs>
          <w:tab w:val="left" w:pos="3784"/>
        </w:tabs>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rsidR="007B4FBA" w:rsidRDefault="0036074F">
      <w:pPr>
        <w:pStyle w:val="GvdeMetni"/>
        <w:tabs>
          <w:tab w:val="left" w:pos="3784"/>
        </w:tabs>
        <w:spacing w:before="58"/>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rsidR="007B4FBA" w:rsidRDefault="007B4FBA">
      <w:pPr>
        <w:sectPr w:rsidR="007B4FBA">
          <w:headerReference w:type="default" r:id="rId16"/>
          <w:pgSz w:w="11900" w:h="16840"/>
          <w:pgMar w:top="1920" w:right="500" w:bottom="940" w:left="480" w:header="714" w:footer="747" w:gutter="0"/>
          <w:cols w:space="708"/>
        </w:sectPr>
      </w:pPr>
    </w:p>
    <w:p w:rsidR="007B4FBA" w:rsidRDefault="0036074F">
      <w:pPr>
        <w:pStyle w:val="GvdeMetni"/>
        <w:spacing w:before="61"/>
        <w:ind w:right="-17"/>
      </w:pPr>
      <w:r>
        <w:t>Classification procedure (Chronic aquatic toxicity)</w:t>
      </w:r>
    </w:p>
    <w:p w:rsidR="007B4FBA" w:rsidRDefault="0036074F">
      <w:pPr>
        <w:pStyle w:val="GvdeMetni"/>
        <w:spacing w:before="61"/>
      </w:pPr>
      <w:r>
        <w:br w:type="column"/>
      </w:r>
      <w:r>
        <w:t>:   Calculation method</w:t>
      </w:r>
    </w:p>
    <w:p w:rsidR="007B4FBA" w:rsidRDefault="007B4FBA">
      <w:pPr>
        <w:sectPr w:rsidR="007B4FBA">
          <w:type w:val="continuous"/>
          <w:pgSz w:w="11900" w:h="16840"/>
          <w:pgMar w:top="1920" w:right="500" w:bottom="940" w:left="480" w:header="708" w:footer="708" w:gutter="0"/>
          <w:cols w:num="2" w:space="708" w:equalWidth="0">
            <w:col w:w="3155" w:space="394"/>
            <w:col w:w="7371"/>
          </w:cols>
        </w:sectPr>
      </w:pPr>
    </w:p>
    <w:p w:rsidR="007B4FBA" w:rsidRDefault="0036074F">
      <w:pPr>
        <w:pStyle w:val="Balk2"/>
        <w:tabs>
          <w:tab w:val="left" w:pos="947"/>
          <w:tab w:val="left" w:pos="10735"/>
        </w:tabs>
        <w:spacing w:before="101"/>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12.2.</w:t>
      </w:r>
      <w:r>
        <w:rPr>
          <w:rFonts w:ascii="Times New Roman"/>
          <w:b w:val="0"/>
          <w:color w:val="006FC0"/>
          <w:shd w:val="clear" w:color="auto" w:fill="C6D9F1"/>
        </w:rPr>
        <w:tab/>
      </w: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rsidR="007B4FBA" w:rsidRDefault="0036074F">
      <w:pPr>
        <w:pStyle w:val="GvdeMetni"/>
        <w:spacing w:before="62"/>
        <w:ind w:left="239"/>
      </w:pPr>
      <w:r>
        <w:t>No additional information available</w:t>
      </w:r>
    </w:p>
    <w:p w:rsidR="007B4FBA" w:rsidRDefault="0036074F">
      <w:pPr>
        <w:pStyle w:val="Balk2"/>
        <w:tabs>
          <w:tab w:val="left" w:pos="947"/>
          <w:tab w:val="left" w:pos="10735"/>
        </w:tabs>
        <w:spacing w:before="132"/>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12.3.</w:t>
      </w:r>
      <w:r>
        <w:rPr>
          <w:rFonts w:ascii="Times New Roman"/>
          <w:b w:val="0"/>
          <w:color w:val="006FC0"/>
          <w:shd w:val="clear" w:color="auto" w:fill="C6D9F1"/>
        </w:rPr>
        <w:tab/>
      </w: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rsidR="007B4FBA" w:rsidRDefault="007B4FBA">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7B4FBA">
        <w:trPr>
          <w:trHeight w:hRule="exact" w:val="233"/>
        </w:trPr>
        <w:tc>
          <w:tcPr>
            <w:tcW w:w="10483" w:type="dxa"/>
            <w:gridSpan w:val="2"/>
            <w:shd w:val="clear" w:color="auto" w:fill="C6D9F1"/>
          </w:tcPr>
          <w:p w:rsidR="007B4FBA" w:rsidRDefault="0036074F">
            <w:pPr>
              <w:pStyle w:val="TableParagraph"/>
              <w:spacing w:before="13"/>
              <w:rPr>
                <w:b/>
                <w:sz w:val="16"/>
              </w:rPr>
            </w:pPr>
            <w:r>
              <w:rPr>
                <w:b/>
                <w:sz w:val="16"/>
              </w:rPr>
              <w:t>DIESEL INJEC</w:t>
            </w:r>
            <w:r>
              <w:rPr>
                <w:b/>
                <w:sz w:val="16"/>
              </w:rPr>
              <w:t>TOR SYSTEM CLEANING</w:t>
            </w:r>
          </w:p>
        </w:tc>
      </w:tr>
      <w:tr w:rsidR="007B4FBA">
        <w:trPr>
          <w:trHeight w:hRule="exact" w:val="257"/>
        </w:trPr>
        <w:tc>
          <w:tcPr>
            <w:tcW w:w="3446" w:type="dxa"/>
            <w:tcBorders>
              <w:top w:val="thickThinMediumGap" w:sz="6" w:space="0" w:color="C6D9F1"/>
            </w:tcBorders>
          </w:tcPr>
          <w:p w:rsidR="007B4FBA" w:rsidRDefault="0036074F">
            <w:pPr>
              <w:pStyle w:val="TableParagraph"/>
              <w:spacing w:before="7"/>
              <w:rPr>
                <w:sz w:val="16"/>
              </w:rPr>
            </w:pPr>
            <w:r>
              <w:rPr>
                <w:sz w:val="16"/>
              </w:rPr>
              <w:t>Bioaccumulative potential</w:t>
            </w:r>
          </w:p>
        </w:tc>
        <w:tc>
          <w:tcPr>
            <w:tcW w:w="7037" w:type="dxa"/>
            <w:tcBorders>
              <w:top w:val="thickThinMediumGap" w:sz="6" w:space="0" w:color="C6D9F1"/>
            </w:tcBorders>
          </w:tcPr>
          <w:p w:rsidR="007B4FBA" w:rsidRDefault="0036074F">
            <w:pPr>
              <w:pStyle w:val="TableParagraph"/>
              <w:spacing w:before="7"/>
              <w:rPr>
                <w:sz w:val="16"/>
              </w:rPr>
            </w:pPr>
            <w:r>
              <w:rPr>
                <w:sz w:val="16"/>
              </w:rPr>
              <w:t>No additional information available</w:t>
            </w:r>
          </w:p>
        </w:tc>
      </w:tr>
    </w:tbl>
    <w:p w:rsidR="007B4FBA" w:rsidRDefault="0036074F">
      <w:pPr>
        <w:tabs>
          <w:tab w:val="left" w:pos="947"/>
          <w:tab w:val="left" w:pos="10735"/>
        </w:tabs>
        <w:spacing w:before="109"/>
        <w:ind w:left="211"/>
        <w:rPr>
          <w:rFonts w:ascii="Times New Roman"/>
          <w:sz w:val="16"/>
        </w:rPr>
      </w:pPr>
      <w:r>
        <w:rPr>
          <w:rFonts w:ascii="Times New Roman"/>
          <w:color w:val="006FC0"/>
          <w:spacing w:val="-12"/>
          <w:sz w:val="16"/>
          <w:shd w:val="clear" w:color="auto" w:fill="C6D9F1"/>
        </w:rPr>
        <w:t xml:space="preserve"> </w:t>
      </w:r>
      <w:r>
        <w:rPr>
          <w:b/>
          <w:color w:val="006FC0"/>
          <w:sz w:val="16"/>
          <w:shd w:val="clear" w:color="auto" w:fill="C6D9F1"/>
        </w:rPr>
        <w:t>12.4.</w:t>
      </w:r>
      <w:r>
        <w:rPr>
          <w:rFonts w:ascii="Times New Roman"/>
          <w:color w:val="006FC0"/>
          <w:sz w:val="16"/>
          <w:shd w:val="clear" w:color="auto" w:fill="C6D9F1"/>
        </w:rPr>
        <w:tab/>
      </w: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rsidR="007B4FBA" w:rsidRDefault="007B4FBA">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7B4FBA">
        <w:trPr>
          <w:trHeight w:hRule="exact" w:val="233"/>
        </w:trPr>
        <w:tc>
          <w:tcPr>
            <w:tcW w:w="10483" w:type="dxa"/>
            <w:gridSpan w:val="2"/>
            <w:shd w:val="clear" w:color="auto" w:fill="C6D9F1"/>
          </w:tcPr>
          <w:p w:rsidR="007B4FBA" w:rsidRDefault="0036074F">
            <w:pPr>
              <w:pStyle w:val="TableParagraph"/>
              <w:spacing w:before="13"/>
              <w:rPr>
                <w:b/>
                <w:sz w:val="16"/>
              </w:rPr>
            </w:pPr>
            <w:r>
              <w:rPr>
                <w:b/>
                <w:sz w:val="16"/>
              </w:rPr>
              <w:t>DIESEL INJECTOR SYSTEM CLEANING</w:t>
            </w:r>
          </w:p>
        </w:tc>
      </w:tr>
      <w:tr w:rsidR="007B4FBA">
        <w:trPr>
          <w:trHeight w:hRule="exact" w:val="305"/>
        </w:trPr>
        <w:tc>
          <w:tcPr>
            <w:tcW w:w="3446" w:type="dxa"/>
            <w:tcBorders>
              <w:top w:val="thickThinMediumGap" w:sz="6" w:space="0" w:color="C6D9F1"/>
            </w:tcBorders>
          </w:tcPr>
          <w:p w:rsidR="007B4FBA" w:rsidRDefault="0036074F">
            <w:pPr>
              <w:pStyle w:val="TableParagraph"/>
              <w:spacing w:before="7"/>
              <w:rPr>
                <w:sz w:val="16"/>
              </w:rPr>
            </w:pPr>
            <w:r>
              <w:rPr>
                <w:sz w:val="16"/>
              </w:rPr>
              <w:t>Mobility in soil</w:t>
            </w:r>
          </w:p>
        </w:tc>
        <w:tc>
          <w:tcPr>
            <w:tcW w:w="7037" w:type="dxa"/>
            <w:tcBorders>
              <w:top w:val="thickThinMediumGap" w:sz="6" w:space="0" w:color="C6D9F1"/>
            </w:tcBorders>
          </w:tcPr>
          <w:p w:rsidR="007B4FBA" w:rsidRDefault="0036074F">
            <w:pPr>
              <w:pStyle w:val="TableParagraph"/>
              <w:spacing w:before="7"/>
              <w:rPr>
                <w:sz w:val="16"/>
              </w:rPr>
            </w:pPr>
            <w:r>
              <w:rPr>
                <w:sz w:val="16"/>
              </w:rPr>
              <w:t>No additional information available</w:t>
            </w:r>
          </w:p>
        </w:tc>
      </w:tr>
    </w:tbl>
    <w:p w:rsidR="007B4FBA" w:rsidRDefault="007B4FBA">
      <w:pPr>
        <w:rPr>
          <w:sz w:val="16"/>
        </w:rPr>
        <w:sectPr w:rsidR="007B4FBA">
          <w:type w:val="continuous"/>
          <w:pgSz w:w="11900" w:h="16840"/>
          <w:pgMar w:top="1920" w:right="500" w:bottom="940" w:left="480" w:header="708" w:footer="708" w:gutter="0"/>
          <w:cols w:space="708"/>
        </w:sectPr>
      </w:pPr>
    </w:p>
    <w:p w:rsidR="007B4FBA" w:rsidRDefault="007B4FBA">
      <w:pPr>
        <w:pStyle w:val="GvdeMetni"/>
        <w:spacing w:before="4"/>
        <w:ind w:left="0"/>
        <w:rPr>
          <w:rFonts w:ascii="Times New Roman"/>
          <w:sz w:val="5"/>
        </w:rPr>
      </w:pPr>
    </w:p>
    <w:p w:rsidR="007B4FBA" w:rsidRDefault="0036074F">
      <w:pPr>
        <w:pStyle w:val="GvdeMetni"/>
        <w:spacing w:before="0" w:line="20" w:lineRule="exact"/>
        <w:ind w:left="112"/>
        <w:rPr>
          <w:rFonts w:ascii="Times New Roman"/>
          <w:sz w:val="2"/>
        </w:rPr>
      </w:pPr>
      <w:r>
        <w:rPr>
          <w:rFonts w:ascii="Times New Roman"/>
          <w:sz w:val="2"/>
        </w:rPr>
      </w:r>
      <w:r>
        <w:rPr>
          <w:rFonts w:ascii="Times New Roman"/>
          <w:sz w:val="2"/>
        </w:rPr>
        <w:pict>
          <v:group id="_x0000_s1044" style="width:535.1pt;height:.5pt;mso-position-horizontal-relative:char;mso-position-vertical-relative:line" coordsize="10702,10">
            <v:line id="_x0000_s1047" style="position:absolute" from="5,5" to="2395,5" strokecolor="#006fc0" strokeweight=".48pt"/>
            <v:line id="_x0000_s1046" style="position:absolute" from="2381,5" to="2391,5" strokecolor="#006fc0" strokeweight=".48pt"/>
            <v:line id="_x0000_s1045" style="position:absolute" from="2391,5" to="10697,5" strokecolor="#006fc0" strokeweight=".48pt"/>
            <w10:anchorlock/>
          </v:group>
        </w:pict>
      </w:r>
    </w:p>
    <w:p w:rsidR="007B4FBA" w:rsidRDefault="0036074F">
      <w:pPr>
        <w:tabs>
          <w:tab w:val="left" w:pos="947"/>
          <w:tab w:val="left" w:pos="10735"/>
        </w:tabs>
        <w:spacing w:before="137"/>
        <w:ind w:left="211"/>
        <w:rPr>
          <w:rFonts w:ascii="Times New Roman"/>
          <w:sz w:val="16"/>
        </w:rPr>
      </w:pPr>
      <w:r>
        <w:rPr>
          <w:rFonts w:ascii="Times New Roman"/>
          <w:color w:val="006FC0"/>
          <w:spacing w:val="-12"/>
          <w:sz w:val="16"/>
          <w:shd w:val="clear" w:color="auto" w:fill="C6D9F1"/>
        </w:rPr>
        <w:t xml:space="preserve"> </w:t>
      </w:r>
      <w:r>
        <w:rPr>
          <w:b/>
          <w:color w:val="006FC0"/>
          <w:sz w:val="16"/>
          <w:shd w:val="clear" w:color="auto" w:fill="C6D9F1"/>
        </w:rPr>
        <w:t>12.5.</w:t>
      </w:r>
      <w:r>
        <w:rPr>
          <w:rFonts w:ascii="Times New Roman"/>
          <w:color w:val="006FC0"/>
          <w:sz w:val="16"/>
          <w:shd w:val="clear" w:color="auto" w:fill="C6D9F1"/>
        </w:rPr>
        <w:tab/>
      </w: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rsidR="007B4FBA" w:rsidRDefault="0036074F">
      <w:pPr>
        <w:pStyle w:val="GvdeMetni"/>
        <w:ind w:left="239"/>
      </w:pPr>
      <w:r>
        <w:t>No additional information available</w:t>
      </w:r>
    </w:p>
    <w:p w:rsidR="007B4FBA" w:rsidRDefault="007B4FBA">
      <w:pPr>
        <w:pStyle w:val="GvdeMetni"/>
        <w:spacing w:before="2"/>
        <w:ind w:left="0"/>
        <w:rPr>
          <w:sz w:val="13"/>
        </w:rPr>
      </w:pPr>
    </w:p>
    <w:p w:rsidR="007B4FBA" w:rsidRDefault="0036074F">
      <w:pPr>
        <w:pStyle w:val="Balk2"/>
        <w:tabs>
          <w:tab w:val="left" w:pos="947"/>
          <w:tab w:val="left" w:pos="10735"/>
        </w:tabs>
        <w:spacing w:before="96"/>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12.6.</w:t>
      </w:r>
      <w:r>
        <w:rPr>
          <w:rFonts w:ascii="Times New Roman"/>
          <w:b w:val="0"/>
          <w:color w:val="006FC0"/>
          <w:shd w:val="clear" w:color="auto" w:fill="C6D9F1"/>
        </w:rPr>
        <w:tab/>
      </w: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rsidR="007B4FBA" w:rsidRDefault="0036074F">
      <w:pPr>
        <w:pStyle w:val="GvdeMetni"/>
        <w:tabs>
          <w:tab w:val="left" w:pos="3784"/>
        </w:tabs>
      </w:pPr>
      <w:r>
        <w:t>Ozone</w:t>
      </w:r>
      <w:r>
        <w:rPr>
          <w:rFonts w:ascii="Times New Roman"/>
        </w:rPr>
        <w:tab/>
      </w:r>
      <w:r>
        <w:t>:  Not</w:t>
      </w:r>
      <w:r>
        <w:rPr>
          <w:spacing w:val="20"/>
        </w:rPr>
        <w:t xml:space="preserve"> </w:t>
      </w:r>
      <w:r>
        <w:t>classified</w:t>
      </w:r>
    </w:p>
    <w:p w:rsidR="007B4FBA" w:rsidRDefault="0036074F">
      <w:pPr>
        <w:pStyle w:val="GvdeMetni"/>
        <w:tabs>
          <w:tab w:val="left" w:pos="3784"/>
        </w:tabs>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rsidR="007B4FBA" w:rsidRDefault="0036074F">
      <w:pPr>
        <w:pStyle w:val="GvdeMetni"/>
        <w:spacing w:before="5"/>
        <w:ind w:left="0"/>
        <w:rPr>
          <w:sz w:val="17"/>
        </w:rPr>
      </w:pPr>
      <w:r>
        <w:pict>
          <v:group id="_x0000_s1039" style="position:absolute;margin-left:34.55pt;margin-top:12pt;width:526.2pt;height:24.15pt;z-index:2728;mso-wrap-distance-left:0;mso-wrap-distance-right:0;mso-position-horizontal-relative:page" coordorigin="691,240" coordsize="10524,483">
            <v:rect id="_x0000_s1043" style="position:absolute;left:691;top:240;width:10524;height:228" fillcolor="#006fc0" stroked="f"/>
            <v:rect id="_x0000_s1042" style="position:absolute;left:691;top:537;width:10524;height:185" fillcolor="#c6d9f1" stroked="f"/>
            <v:shape id="_x0000_s1041" type="#_x0000_t202" style="position:absolute;left:691;top:240;width:10524;height:483" filled="f" stroked="f">
              <v:textbox inset="0,0,0,0">
                <w:txbxContent>
                  <w:p w:rsidR="007B4FBA" w:rsidRDefault="007B4FBA">
                    <w:pPr>
                      <w:spacing w:before="4"/>
                      <w:rPr>
                        <w:sz w:val="25"/>
                      </w:rPr>
                    </w:pPr>
                  </w:p>
                  <w:p w:rsidR="007B4FBA" w:rsidRDefault="0036074F">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1040" type="#_x0000_t202" style="position:absolute;left:691;top:240;width:10524;height:263" filled="f" stroked="f">
              <v:textbox inset="0,0,0,0">
                <w:txbxContent>
                  <w:p w:rsidR="007B4FBA" w:rsidRDefault="0036074F">
                    <w:pPr>
                      <w:spacing w:line="225" w:lineRule="exact"/>
                      <w:ind w:left="28"/>
                      <w:rPr>
                        <w:b/>
                        <w:sz w:val="20"/>
                      </w:rPr>
                    </w:pPr>
                    <w:r>
                      <w:rPr>
                        <w:b/>
                        <w:color w:val="FFFFFF"/>
                        <w:sz w:val="20"/>
                      </w:rPr>
                      <w:t>SECTION 13: Disposal considerations</w:t>
                    </w:r>
                  </w:p>
                </w:txbxContent>
              </v:textbox>
            </v:shape>
            <w10:wrap type="topAndBottom" anchorx="page"/>
          </v:group>
        </w:pict>
      </w:r>
    </w:p>
    <w:p w:rsidR="007B4FBA" w:rsidRDefault="0036074F">
      <w:pPr>
        <w:pStyle w:val="GvdeMetni"/>
        <w:tabs>
          <w:tab w:val="left" w:pos="3784"/>
        </w:tabs>
        <w:spacing w:before="27" w:line="316" w:lineRule="auto"/>
        <w:ind w:right="685"/>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w:t>
      </w:r>
      <w:r>
        <w:rPr>
          <w:spacing w:val="-8"/>
        </w:rPr>
        <w:t xml:space="preserve"> </w:t>
      </w:r>
      <w:r>
        <w:t>sorting</w:t>
      </w:r>
      <w:r>
        <w:rPr>
          <w:spacing w:val="-2"/>
        </w:rPr>
        <w:t xml:space="preserve"> </w:t>
      </w:r>
      <w:r>
        <w:t>instructions.</w:t>
      </w:r>
      <w:r>
        <w:rPr>
          <w:rFonts w:ascii="Times New Roman" w:hAnsi="Times New Roman"/>
        </w:rPr>
        <w:t xml:space="preserve"> </w:t>
      </w:r>
      <w:r>
        <w:t>Additional</w:t>
      </w:r>
      <w:r>
        <w:rPr>
          <w:spacing w:val="-4"/>
        </w:rPr>
        <w:t xml:space="preserve"> </w:t>
      </w:r>
      <w:r>
        <w:t>information</w:t>
      </w:r>
      <w:r>
        <w:rPr>
          <w:rFonts w:ascii="Times New Roman" w:hAnsi="Times New Roman"/>
        </w:rPr>
        <w:tab/>
      </w:r>
      <w:r>
        <w:t>:  Flammable vapours may accumulate in the</w:t>
      </w:r>
      <w:r>
        <w:rPr>
          <w:spacing w:val="6"/>
        </w:rPr>
        <w:t xml:space="preserve"> </w:t>
      </w:r>
      <w:r>
        <w:t>contai</w:t>
      </w:r>
      <w:r>
        <w:t>ner.</w:t>
      </w:r>
    </w:p>
    <w:p w:rsidR="007B4FBA" w:rsidRDefault="0036074F">
      <w:pPr>
        <w:pStyle w:val="Balk1"/>
        <w:tabs>
          <w:tab w:val="left" w:pos="10735"/>
        </w:tabs>
        <w:spacing w:before="121"/>
        <w:rPr>
          <w:rFonts w:ascii="Times New Roman"/>
          <w:b w:val="0"/>
        </w:rPr>
      </w:pPr>
      <w:r>
        <w:rPr>
          <w:rFonts w:ascii="Times New Roman"/>
          <w:b w:val="0"/>
          <w:color w:val="FFFFFF"/>
          <w:spacing w:val="-21"/>
          <w:w w:val="99"/>
          <w:shd w:val="clear" w:color="auto" w:fill="006FC0"/>
        </w:rPr>
        <w:t xml:space="preserve"> </w:t>
      </w: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rsidR="007B4FBA" w:rsidRDefault="0036074F">
      <w:pPr>
        <w:pStyle w:val="GvdeMetni"/>
        <w:spacing w:before="70" w:after="13"/>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5"/>
        <w:gridCol w:w="2098"/>
        <w:gridCol w:w="2098"/>
        <w:gridCol w:w="2098"/>
      </w:tblGrid>
      <w:tr w:rsidR="007B4FBA">
        <w:trPr>
          <w:trHeight w:hRule="exact" w:val="269"/>
        </w:trPr>
        <w:tc>
          <w:tcPr>
            <w:tcW w:w="2098" w:type="dxa"/>
            <w:tcBorders>
              <w:top w:val="nil"/>
              <w:left w:val="nil"/>
              <w:right w:val="nil"/>
            </w:tcBorders>
            <w:shd w:val="clear" w:color="auto" w:fill="006FC0"/>
          </w:tcPr>
          <w:p w:rsidR="007B4FBA" w:rsidRDefault="0036074F">
            <w:pPr>
              <w:pStyle w:val="TableParagraph"/>
              <w:spacing w:line="227" w:lineRule="exact"/>
              <w:ind w:left="107"/>
              <w:rPr>
                <w:b/>
                <w:sz w:val="20"/>
              </w:rPr>
            </w:pPr>
            <w:r>
              <w:rPr>
                <w:b/>
                <w:color w:val="FFFFFF"/>
                <w:sz w:val="20"/>
              </w:rPr>
              <w:t>ADR</w:t>
            </w:r>
          </w:p>
        </w:tc>
        <w:tc>
          <w:tcPr>
            <w:tcW w:w="2095" w:type="dxa"/>
            <w:tcBorders>
              <w:top w:val="nil"/>
              <w:left w:val="nil"/>
              <w:right w:val="nil"/>
            </w:tcBorders>
            <w:shd w:val="clear" w:color="auto" w:fill="006FC0"/>
          </w:tcPr>
          <w:p w:rsidR="007B4FBA" w:rsidRDefault="0036074F">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rsidR="007B4FBA" w:rsidRDefault="0036074F">
            <w:pPr>
              <w:pStyle w:val="TableParagraph"/>
              <w:spacing w:line="227" w:lineRule="exact"/>
              <w:ind w:left="107"/>
              <w:rPr>
                <w:b/>
                <w:sz w:val="20"/>
              </w:rPr>
            </w:pPr>
            <w:r>
              <w:rPr>
                <w:b/>
                <w:color w:val="FFFFFF"/>
                <w:sz w:val="20"/>
              </w:rPr>
              <w:t>IATA</w:t>
            </w:r>
          </w:p>
        </w:tc>
        <w:tc>
          <w:tcPr>
            <w:tcW w:w="2098" w:type="dxa"/>
            <w:tcBorders>
              <w:top w:val="nil"/>
              <w:left w:val="nil"/>
              <w:right w:val="nil"/>
            </w:tcBorders>
            <w:shd w:val="clear" w:color="auto" w:fill="006FC0"/>
          </w:tcPr>
          <w:p w:rsidR="007B4FBA" w:rsidRDefault="0036074F">
            <w:pPr>
              <w:pStyle w:val="TableParagraph"/>
              <w:spacing w:line="227" w:lineRule="exact"/>
              <w:ind w:left="107"/>
              <w:rPr>
                <w:b/>
                <w:sz w:val="20"/>
              </w:rPr>
            </w:pPr>
            <w:r>
              <w:rPr>
                <w:b/>
                <w:color w:val="FFFFFF"/>
                <w:sz w:val="20"/>
              </w:rPr>
              <w:t>ADN</w:t>
            </w:r>
          </w:p>
        </w:tc>
        <w:tc>
          <w:tcPr>
            <w:tcW w:w="2098" w:type="dxa"/>
            <w:tcBorders>
              <w:top w:val="nil"/>
              <w:left w:val="nil"/>
              <w:right w:val="nil"/>
            </w:tcBorders>
            <w:shd w:val="clear" w:color="auto" w:fill="006FC0"/>
          </w:tcPr>
          <w:p w:rsidR="007B4FBA" w:rsidRDefault="0036074F">
            <w:pPr>
              <w:pStyle w:val="TableParagraph"/>
              <w:spacing w:line="227" w:lineRule="exact"/>
              <w:ind w:left="107"/>
              <w:rPr>
                <w:b/>
                <w:sz w:val="20"/>
              </w:rPr>
            </w:pPr>
            <w:r>
              <w:rPr>
                <w:b/>
                <w:color w:val="FFFFFF"/>
                <w:sz w:val="20"/>
              </w:rPr>
              <w:t>RID</w:t>
            </w:r>
          </w:p>
        </w:tc>
      </w:tr>
      <w:tr w:rsidR="007B4FBA">
        <w:trPr>
          <w:trHeight w:hRule="exact" w:val="194"/>
        </w:trPr>
        <w:tc>
          <w:tcPr>
            <w:tcW w:w="10486" w:type="dxa"/>
            <w:gridSpan w:val="5"/>
            <w:tcBorders>
              <w:left w:val="single" w:sz="4" w:space="0" w:color="006FC0"/>
              <w:bottom w:val="single" w:sz="4" w:space="0" w:color="006FC0"/>
              <w:right w:val="single" w:sz="4" w:space="0" w:color="006FC0"/>
            </w:tcBorders>
            <w:shd w:val="clear" w:color="auto" w:fill="C6D9F1"/>
          </w:tcPr>
          <w:p w:rsidR="007B4FBA" w:rsidRDefault="0036074F">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7B4FBA">
        <w:trPr>
          <w:trHeight w:hRule="exact" w:val="253"/>
        </w:trPr>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0" w:lineRule="exact"/>
              <w:rPr>
                <w:sz w:val="16"/>
              </w:rPr>
            </w:pPr>
            <w:r>
              <w:rPr>
                <w:sz w:val="16"/>
              </w:rPr>
              <w:t>1993</w:t>
            </w:r>
          </w:p>
        </w:tc>
        <w:tc>
          <w:tcPr>
            <w:tcW w:w="2095"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0" w:lineRule="exact"/>
              <w:rPr>
                <w:sz w:val="16"/>
              </w:rPr>
            </w:pPr>
            <w:r>
              <w:rPr>
                <w:sz w:val="16"/>
              </w:rPr>
              <w:t>1993</w:t>
            </w:r>
          </w:p>
        </w:tc>
      </w:tr>
      <w:tr w:rsidR="007B4FBA">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rsidR="007B4FBA" w:rsidRDefault="0036074F">
            <w:pPr>
              <w:pStyle w:val="TableParagraph"/>
              <w:tabs>
                <w:tab w:val="left" w:pos="811"/>
              </w:tabs>
              <w:spacing w:line="179"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7B4FBA">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373"/>
              <w:rPr>
                <w:sz w:val="16"/>
              </w:rPr>
            </w:pPr>
            <w:r>
              <w:rPr>
                <w:sz w:val="16"/>
              </w:rPr>
              <w:t>FLAMMABLE LIQUID, N.O.S.</w:t>
            </w:r>
          </w:p>
        </w:tc>
        <w:tc>
          <w:tcPr>
            <w:tcW w:w="2095"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371"/>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0" w:lineRule="exact"/>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373"/>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373"/>
              <w:rPr>
                <w:sz w:val="16"/>
              </w:rPr>
            </w:pPr>
            <w:r>
              <w:rPr>
                <w:sz w:val="16"/>
              </w:rPr>
              <w:t>FLAMMABLE LIQUID, N.O.S.</w:t>
            </w:r>
          </w:p>
        </w:tc>
      </w:tr>
      <w:tr w:rsidR="007B4FBA">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78" w:lineRule="exact"/>
              <w:rPr>
                <w:b/>
                <w:sz w:val="16"/>
              </w:rPr>
            </w:pPr>
            <w:r>
              <w:rPr>
                <w:b/>
                <w:color w:val="006FC0"/>
                <w:sz w:val="16"/>
              </w:rPr>
              <w:t>Transport document description</w:t>
            </w:r>
          </w:p>
        </w:tc>
      </w:tr>
      <w:tr w:rsidR="007B4FBA">
        <w:trPr>
          <w:trHeight w:hRule="exact" w:val="1234"/>
        </w:trPr>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319"/>
              <w:rPr>
                <w:sz w:val="16"/>
              </w:rPr>
            </w:pPr>
            <w:r>
              <w:rPr>
                <w:sz w:val="16"/>
              </w:rPr>
              <w:t>UN 1993 FLAMMABLE LIQUID, N.O.S., 3, III, (D/E), ENVIRONMENTALLY HAZARDOUS</w:t>
            </w:r>
          </w:p>
        </w:tc>
        <w:tc>
          <w:tcPr>
            <w:tcW w:w="2095"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113"/>
              <w:rPr>
                <w:sz w:val="16"/>
              </w:rPr>
            </w:pPr>
            <w:r>
              <w:rPr>
                <w:sz w:val="16"/>
              </w:rPr>
              <w:t>UN 1993 FLAMMABLE LIQUID, N.O.S., 3, III,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391"/>
              <w:rPr>
                <w:sz w:val="16"/>
              </w:rPr>
            </w:pPr>
            <w:r>
              <w:rPr>
                <w:sz w:val="16"/>
              </w:rPr>
              <w:t>UN 1993 Flammable liquid, n.o.s., 3, III, ENVIRONMENTALLY HAZARDOUS</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319"/>
              <w:rPr>
                <w:sz w:val="16"/>
              </w:rPr>
            </w:pPr>
            <w:r>
              <w:rPr>
                <w:sz w:val="16"/>
              </w:rPr>
              <w:t>UN 1993 FLAMMABLE LIQUID, N.O.S., 3, III, ENVIRONMENTALLY HAZARDOUS</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319"/>
              <w:rPr>
                <w:sz w:val="16"/>
              </w:rPr>
            </w:pPr>
            <w:r>
              <w:rPr>
                <w:sz w:val="16"/>
              </w:rPr>
              <w:t xml:space="preserve">UN 1993 FLAMMABLE LIQUID, N.O.S., </w:t>
            </w:r>
            <w:r>
              <w:rPr>
                <w:sz w:val="16"/>
              </w:rPr>
              <w:t>3, III, ENVIRONMENTALLY HAZARDOUS</w:t>
            </w:r>
          </w:p>
        </w:tc>
      </w:tr>
      <w:tr w:rsidR="007B4FBA">
        <w:trPr>
          <w:trHeight w:hRule="exact" w:val="192"/>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rsidR="007B4FBA" w:rsidRDefault="0036074F">
            <w:pPr>
              <w:pStyle w:val="TableParagraph"/>
              <w:tabs>
                <w:tab w:val="left" w:pos="811"/>
              </w:tabs>
              <w:spacing w:line="178"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7B4FBA">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3" w:lineRule="exact"/>
              <w:rPr>
                <w:sz w:val="16"/>
              </w:rPr>
            </w:pPr>
            <w:r>
              <w:rPr>
                <w:sz w:val="16"/>
              </w:rPr>
              <w:t>3</w:t>
            </w:r>
          </w:p>
        </w:tc>
        <w:tc>
          <w:tcPr>
            <w:tcW w:w="2095"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3"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3"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3"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3" w:lineRule="exact"/>
              <w:rPr>
                <w:sz w:val="16"/>
              </w:rPr>
            </w:pPr>
            <w:r>
              <w:rPr>
                <w:sz w:val="16"/>
              </w:rPr>
              <w:t>3</w:t>
            </w:r>
          </w:p>
        </w:tc>
      </w:tr>
      <w:tr w:rsidR="007B4FBA">
        <w:trPr>
          <w:trHeight w:hRule="exact" w:val="931"/>
        </w:trPr>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rPr>
                <w:sz w:val="20"/>
              </w:rPr>
            </w:pPr>
            <w:r>
              <w:rPr>
                <w:noProof/>
                <w:sz w:val="20"/>
                <w:lang w:val="tr-TR" w:eastAsia="tr-TR"/>
              </w:rPr>
              <w:drawing>
                <wp:inline distT="0" distB="0" distL="0" distR="0">
                  <wp:extent cx="1177290" cy="58864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7" cstate="print"/>
                          <a:stretch>
                            <a:fillRect/>
                          </a:stretch>
                        </pic:blipFill>
                        <pic:spPr>
                          <a:xfrm>
                            <a:off x="0" y="0"/>
                            <a:ext cx="1177290" cy="588645"/>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left="108"/>
              <w:rPr>
                <w:sz w:val="20"/>
              </w:rPr>
            </w:pPr>
            <w:r>
              <w:rPr>
                <w:noProof/>
                <w:sz w:val="20"/>
                <w:lang w:val="tr-TR" w:eastAsia="tr-TR"/>
              </w:rPr>
              <w:drawing>
                <wp:inline distT="0" distB="0" distL="0" distR="0">
                  <wp:extent cx="1164336" cy="583691"/>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8" cstate="print"/>
                          <a:stretch>
                            <a:fillRect/>
                          </a:stretch>
                        </pic:blipFill>
                        <pic:spPr>
                          <a:xfrm>
                            <a:off x="0" y="0"/>
                            <a:ext cx="1164336"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left="108"/>
              <w:rPr>
                <w:sz w:val="20"/>
              </w:rPr>
            </w:pPr>
            <w:r>
              <w:rPr>
                <w:noProof/>
                <w:sz w:val="20"/>
                <w:lang w:val="tr-TR" w:eastAsia="tr-TR"/>
              </w:rPr>
              <w:drawing>
                <wp:inline distT="0" distB="0" distL="0" distR="0">
                  <wp:extent cx="1164336" cy="583691"/>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9" cstate="print"/>
                          <a:stretch>
                            <a:fillRect/>
                          </a:stretch>
                        </pic:blipFill>
                        <pic:spPr>
                          <a:xfrm>
                            <a:off x="0" y="0"/>
                            <a:ext cx="1164336"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left="108"/>
              <w:rPr>
                <w:sz w:val="20"/>
              </w:rPr>
            </w:pPr>
            <w:r>
              <w:rPr>
                <w:noProof/>
                <w:sz w:val="20"/>
                <w:lang w:val="tr-TR" w:eastAsia="tr-TR"/>
              </w:rPr>
              <w:drawing>
                <wp:inline distT="0" distB="0" distL="0" distR="0">
                  <wp:extent cx="1164336" cy="583691"/>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20" cstate="print"/>
                          <a:stretch>
                            <a:fillRect/>
                          </a:stretch>
                        </pic:blipFill>
                        <pic:spPr>
                          <a:xfrm>
                            <a:off x="0" y="0"/>
                            <a:ext cx="1164336"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rPr>
                <w:sz w:val="20"/>
              </w:rPr>
            </w:pPr>
            <w:r>
              <w:rPr>
                <w:noProof/>
                <w:sz w:val="20"/>
                <w:lang w:val="tr-TR" w:eastAsia="tr-TR"/>
              </w:rPr>
              <w:drawing>
                <wp:inline distT="0" distB="0" distL="0" distR="0">
                  <wp:extent cx="1177290" cy="588645"/>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7" cstate="print"/>
                          <a:stretch>
                            <a:fillRect/>
                          </a:stretch>
                        </pic:blipFill>
                        <pic:spPr>
                          <a:xfrm>
                            <a:off x="0" y="0"/>
                            <a:ext cx="1177290" cy="588645"/>
                          </a:xfrm>
                          <a:prstGeom prst="rect">
                            <a:avLst/>
                          </a:prstGeom>
                        </pic:spPr>
                      </pic:pic>
                    </a:graphicData>
                  </a:graphic>
                </wp:inline>
              </w:drawing>
            </w:r>
          </w:p>
        </w:tc>
      </w:tr>
      <w:tr w:rsidR="007B4FBA">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rsidR="007B4FBA" w:rsidRDefault="0036074F">
            <w:pPr>
              <w:pStyle w:val="TableParagraph"/>
              <w:tabs>
                <w:tab w:val="left" w:pos="811"/>
              </w:tabs>
              <w:spacing w:line="178" w:lineRule="exact"/>
              <w:rPr>
                <w:b/>
                <w:sz w:val="16"/>
              </w:rPr>
            </w:pPr>
            <w:r>
              <w:rPr>
                <w:b/>
                <w:color w:val="006FC0"/>
                <w:sz w:val="16"/>
              </w:rPr>
              <w:t>14.4.</w:t>
            </w:r>
            <w:r>
              <w:rPr>
                <w:rFonts w:ascii="Times New Roman"/>
                <w:color w:val="006FC0"/>
                <w:sz w:val="16"/>
              </w:rPr>
              <w:tab/>
            </w:r>
            <w:r>
              <w:rPr>
                <w:b/>
                <w:color w:val="006FC0"/>
                <w:sz w:val="16"/>
              </w:rPr>
              <w:t>Packing</w:t>
            </w:r>
            <w:r>
              <w:rPr>
                <w:b/>
                <w:color w:val="006FC0"/>
                <w:spacing w:val="-4"/>
                <w:sz w:val="16"/>
              </w:rPr>
              <w:t xml:space="preserve"> </w:t>
            </w:r>
            <w:r>
              <w:rPr>
                <w:b/>
                <w:color w:val="006FC0"/>
                <w:sz w:val="16"/>
              </w:rPr>
              <w:t>group</w:t>
            </w:r>
          </w:p>
        </w:tc>
      </w:tr>
      <w:tr w:rsidR="007B4FBA">
        <w:trPr>
          <w:trHeight w:hRule="exact" w:val="253"/>
        </w:trPr>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0" w:lineRule="exact"/>
              <w:rPr>
                <w:sz w:val="16"/>
              </w:rPr>
            </w:pPr>
            <w:r>
              <w:rPr>
                <w:sz w:val="16"/>
              </w:rPr>
              <w:t>III</w:t>
            </w:r>
          </w:p>
        </w:tc>
        <w:tc>
          <w:tcPr>
            <w:tcW w:w="2095"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0" w:lineRule="exact"/>
              <w:rPr>
                <w:sz w:val="16"/>
              </w:rPr>
            </w:pPr>
            <w:r>
              <w:rPr>
                <w:sz w:val="16"/>
              </w:rPr>
              <w:t>III</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0" w:lineRule="exact"/>
              <w:rPr>
                <w:sz w:val="16"/>
              </w:rPr>
            </w:pPr>
            <w:r>
              <w:rPr>
                <w:sz w:val="16"/>
              </w:rPr>
              <w:t>III</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0" w:lineRule="exact"/>
              <w:rPr>
                <w:sz w:val="16"/>
              </w:rPr>
            </w:pPr>
            <w:r>
              <w:rPr>
                <w:sz w:val="16"/>
              </w:rPr>
              <w:t>III</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0" w:lineRule="exact"/>
              <w:rPr>
                <w:sz w:val="16"/>
              </w:rPr>
            </w:pPr>
            <w:r>
              <w:rPr>
                <w:sz w:val="16"/>
              </w:rPr>
              <w:t>III</w:t>
            </w:r>
          </w:p>
        </w:tc>
      </w:tr>
      <w:tr w:rsidR="007B4FBA">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rsidR="007B4FBA" w:rsidRDefault="0036074F">
            <w:pPr>
              <w:pStyle w:val="TableParagraph"/>
              <w:tabs>
                <w:tab w:val="left" w:pos="811"/>
              </w:tabs>
              <w:spacing w:line="179" w:lineRule="exact"/>
              <w:rPr>
                <w:b/>
                <w:sz w:val="16"/>
              </w:rPr>
            </w:pPr>
            <w:r>
              <w:rPr>
                <w:b/>
                <w:color w:val="006FC0"/>
                <w:sz w:val="16"/>
              </w:rPr>
              <w:t>14.5.</w:t>
            </w:r>
            <w:r>
              <w:rPr>
                <w:rFonts w:ascii="Times New Roman"/>
                <w:color w:val="006FC0"/>
                <w:sz w:val="16"/>
              </w:rPr>
              <w:tab/>
            </w:r>
            <w:r>
              <w:rPr>
                <w:b/>
                <w:color w:val="006FC0"/>
                <w:sz w:val="16"/>
              </w:rPr>
              <w:t>Environmental</w:t>
            </w:r>
            <w:r>
              <w:rPr>
                <w:b/>
                <w:color w:val="006FC0"/>
                <w:spacing w:val="-4"/>
                <w:sz w:val="16"/>
              </w:rPr>
              <w:t xml:space="preserve"> </w:t>
            </w:r>
            <w:r>
              <w:rPr>
                <w:b/>
                <w:color w:val="006FC0"/>
                <w:sz w:val="16"/>
              </w:rPr>
              <w:t>hazards</w:t>
            </w:r>
          </w:p>
        </w:tc>
      </w:tr>
      <w:tr w:rsidR="007B4FBA">
        <w:trPr>
          <w:trHeight w:hRule="exact" w:val="622"/>
        </w:trPr>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675"/>
              <w:rPr>
                <w:sz w:val="16"/>
              </w:rPr>
            </w:pPr>
            <w:r>
              <w:rPr>
                <w:sz w:val="16"/>
              </w:rPr>
              <w:t>Dangerous for the environment : Yes</w:t>
            </w:r>
          </w:p>
        </w:tc>
        <w:tc>
          <w:tcPr>
            <w:tcW w:w="2095"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415"/>
              <w:rPr>
                <w:sz w:val="16"/>
              </w:rPr>
            </w:pPr>
            <w:r>
              <w:rPr>
                <w:sz w:val="16"/>
              </w:rPr>
              <w:t>Dangerous for the environment : Yes Marine pollutant : Yes</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675"/>
              <w:rPr>
                <w:sz w:val="16"/>
              </w:rPr>
            </w:pPr>
            <w:r>
              <w:rPr>
                <w:sz w:val="16"/>
              </w:rPr>
              <w:t>Dangerous for the environment : Yes</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675"/>
              <w:rPr>
                <w:sz w:val="16"/>
              </w:rPr>
            </w:pPr>
            <w:r>
              <w:rPr>
                <w:sz w:val="16"/>
              </w:rPr>
              <w:t>Dangerous for the environment : Yes</w:t>
            </w:r>
          </w:p>
        </w:tc>
        <w:tc>
          <w:tcPr>
            <w:tcW w:w="2098" w:type="dxa"/>
            <w:tcBorders>
              <w:top w:val="single" w:sz="4" w:space="0" w:color="006FC0"/>
              <w:left w:val="single" w:sz="4" w:space="0" w:color="006FC0"/>
              <w:bottom w:val="single" w:sz="4" w:space="0" w:color="006FC0"/>
              <w:right w:val="single" w:sz="4" w:space="0" w:color="006FC0"/>
            </w:tcBorders>
          </w:tcPr>
          <w:p w:rsidR="007B4FBA" w:rsidRDefault="0036074F">
            <w:pPr>
              <w:pStyle w:val="TableParagraph"/>
              <w:ind w:right="675"/>
              <w:rPr>
                <w:sz w:val="16"/>
              </w:rPr>
            </w:pPr>
            <w:r>
              <w:rPr>
                <w:sz w:val="16"/>
              </w:rPr>
              <w:t>Dangerous for the environment : Yes</w:t>
            </w:r>
          </w:p>
        </w:tc>
      </w:tr>
      <w:tr w:rsidR="007B4FBA">
        <w:trPr>
          <w:trHeight w:hRule="exact" w:val="254"/>
        </w:trPr>
        <w:tc>
          <w:tcPr>
            <w:tcW w:w="10486" w:type="dxa"/>
            <w:gridSpan w:val="5"/>
            <w:tcBorders>
              <w:top w:val="single" w:sz="4" w:space="0" w:color="006FC0"/>
              <w:left w:val="single" w:sz="4" w:space="0" w:color="006FC0"/>
              <w:bottom w:val="single" w:sz="4" w:space="0" w:color="006FC0"/>
              <w:right w:val="single" w:sz="4" w:space="0" w:color="006FC0"/>
            </w:tcBorders>
          </w:tcPr>
          <w:p w:rsidR="007B4FBA" w:rsidRDefault="0036074F">
            <w:pPr>
              <w:pStyle w:val="TableParagraph"/>
              <w:spacing w:line="183" w:lineRule="exact"/>
              <w:ind w:left="3811" w:right="3813"/>
              <w:jc w:val="center"/>
              <w:rPr>
                <w:sz w:val="16"/>
              </w:rPr>
            </w:pPr>
            <w:r>
              <w:rPr>
                <w:sz w:val="16"/>
              </w:rPr>
              <w:t>No supplementary information available</w:t>
            </w:r>
          </w:p>
        </w:tc>
      </w:tr>
    </w:tbl>
    <w:p w:rsidR="007B4FBA" w:rsidRDefault="007B4FBA">
      <w:pPr>
        <w:pStyle w:val="GvdeMetni"/>
        <w:spacing w:before="6"/>
        <w:ind w:left="0"/>
        <w:rPr>
          <w:sz w:val="15"/>
        </w:rPr>
      </w:pPr>
    </w:p>
    <w:p w:rsidR="007B4FBA" w:rsidRDefault="0036074F">
      <w:pPr>
        <w:pStyle w:val="Balk2"/>
        <w:tabs>
          <w:tab w:val="left" w:pos="947"/>
          <w:tab w:val="left" w:pos="10735"/>
        </w:tabs>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14.6.</w:t>
      </w:r>
      <w:r>
        <w:rPr>
          <w:rFonts w:ascii="Times New Roman"/>
          <w:b w:val="0"/>
          <w:color w:val="006FC0"/>
          <w:shd w:val="clear" w:color="auto" w:fill="C6D9F1"/>
        </w:rPr>
        <w:tab/>
      </w: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rsidR="007B4FBA" w:rsidRDefault="007B4FBA">
      <w:pPr>
        <w:pStyle w:val="GvdeMetni"/>
        <w:spacing w:before="8"/>
        <w:ind w:left="0"/>
        <w:rPr>
          <w:rFonts w:ascii="Times New Roman"/>
          <w:sz w:val="15"/>
        </w:rPr>
      </w:pPr>
    </w:p>
    <w:p w:rsidR="007B4FBA" w:rsidRDefault="0036074F">
      <w:pPr>
        <w:ind w:left="235"/>
        <w:rPr>
          <w:b/>
          <w:sz w:val="16"/>
        </w:rPr>
      </w:pPr>
      <w:r>
        <w:rPr>
          <w:b/>
          <w:color w:val="006FC0"/>
          <w:sz w:val="16"/>
        </w:rPr>
        <w:t>- Overland transport</w:t>
      </w:r>
    </w:p>
    <w:p w:rsidR="007B4FBA" w:rsidRDefault="0036074F">
      <w:pPr>
        <w:pStyle w:val="GvdeMetni"/>
        <w:tabs>
          <w:tab w:val="left" w:pos="3784"/>
        </w:tabs>
      </w:pPr>
      <w:r>
        <w:t>Classification</w:t>
      </w:r>
      <w:r>
        <w:rPr>
          <w:spacing w:val="-4"/>
        </w:rPr>
        <w:t xml:space="preserve"> </w:t>
      </w:r>
      <w:r>
        <w:t>code</w:t>
      </w:r>
      <w:r>
        <w:rPr>
          <w:spacing w:val="-4"/>
        </w:rPr>
        <w:t xml:space="preserve"> </w:t>
      </w:r>
      <w:r>
        <w:t>(ADR)</w:t>
      </w:r>
      <w:r>
        <w:rPr>
          <w:rFonts w:ascii="Times New Roman"/>
        </w:rPr>
        <w:tab/>
      </w:r>
      <w:r>
        <w:t xml:space="preserve">: </w:t>
      </w:r>
      <w:r>
        <w:rPr>
          <w:spacing w:val="25"/>
        </w:rPr>
        <w:t xml:space="preserve"> </w:t>
      </w:r>
      <w:r>
        <w:t>F1</w:t>
      </w:r>
    </w:p>
    <w:p w:rsidR="007B4FBA" w:rsidRDefault="0036074F">
      <w:pPr>
        <w:pStyle w:val="GvdeMetni"/>
        <w:tabs>
          <w:tab w:val="left" w:pos="3784"/>
        </w:tabs>
      </w:pPr>
      <w:r>
        <w:t>Special</w:t>
      </w:r>
      <w:r>
        <w:rPr>
          <w:spacing w:val="-3"/>
        </w:rPr>
        <w:t xml:space="preserve"> </w:t>
      </w:r>
      <w:r>
        <w:t>provisions (ADR)</w:t>
      </w:r>
      <w:r>
        <w:rPr>
          <w:rFonts w:ascii="Times New Roman"/>
        </w:rPr>
        <w:tab/>
      </w:r>
      <w:r>
        <w:t>:  274, 601,</w:t>
      </w:r>
      <w:r>
        <w:rPr>
          <w:spacing w:val="20"/>
        </w:rPr>
        <w:t xml:space="preserve"> </w:t>
      </w:r>
      <w:r>
        <w:t>640E</w:t>
      </w:r>
    </w:p>
    <w:p w:rsidR="007B4FBA" w:rsidRDefault="0036074F">
      <w:pPr>
        <w:pStyle w:val="GvdeMetni"/>
        <w:tabs>
          <w:tab w:val="left" w:pos="3784"/>
        </w:tabs>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5l</w:t>
      </w:r>
    </w:p>
    <w:p w:rsidR="007B4FBA" w:rsidRDefault="0036074F">
      <w:pPr>
        <w:pStyle w:val="GvdeMetni"/>
        <w:tabs>
          <w:tab w:val="left" w:pos="3784"/>
        </w:tabs>
        <w:spacing w:before="57"/>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E1</w:t>
      </w:r>
    </w:p>
    <w:p w:rsidR="007B4FBA" w:rsidRDefault="0036074F">
      <w:pPr>
        <w:pStyle w:val="GvdeMetni"/>
        <w:tabs>
          <w:tab w:val="left" w:pos="3784"/>
        </w:tabs>
      </w:pPr>
      <w:r>
        <w:t>Packing</w:t>
      </w:r>
      <w:r>
        <w:rPr>
          <w:spacing w:val="-2"/>
        </w:rPr>
        <w:t xml:space="preserve"> </w:t>
      </w:r>
      <w:r>
        <w:t>instructions</w:t>
      </w:r>
      <w:r>
        <w:rPr>
          <w:spacing w:val="-3"/>
        </w:rPr>
        <w:t xml:space="preserve"> </w:t>
      </w:r>
      <w:r>
        <w:t>(ADR)</w:t>
      </w:r>
      <w:r>
        <w:rPr>
          <w:rFonts w:ascii="Times New Roman"/>
        </w:rPr>
        <w:tab/>
      </w:r>
      <w:r>
        <w:t>:  P001, IBC03, LP01,</w:t>
      </w:r>
      <w:r>
        <w:rPr>
          <w:spacing w:val="18"/>
        </w:rPr>
        <w:t xml:space="preserve"> </w:t>
      </w:r>
      <w:r>
        <w:t>R001</w:t>
      </w:r>
    </w:p>
    <w:p w:rsidR="007B4FBA" w:rsidRDefault="0036074F">
      <w:pPr>
        <w:pStyle w:val="GvdeMetni"/>
        <w:tabs>
          <w:tab w:val="left" w:pos="3784"/>
        </w:tabs>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MP19</w:t>
      </w:r>
    </w:p>
    <w:p w:rsidR="007B4FBA" w:rsidRDefault="007B4FBA">
      <w:pPr>
        <w:sectPr w:rsidR="007B4FBA">
          <w:pgSz w:w="11900" w:h="16840"/>
          <w:pgMar w:top="1920" w:right="500" w:bottom="940" w:left="480" w:header="714" w:footer="747" w:gutter="0"/>
          <w:cols w:space="708"/>
        </w:sectPr>
      </w:pPr>
    </w:p>
    <w:p w:rsidR="007B4FBA" w:rsidRDefault="0036074F">
      <w:pPr>
        <w:pStyle w:val="GvdeMetni"/>
        <w:spacing w:before="57"/>
        <w:ind w:right="-18"/>
      </w:pPr>
      <w:r>
        <w:t>Portable tank and bulk container instructions (ADR)</w:t>
      </w:r>
    </w:p>
    <w:p w:rsidR="007B4FBA" w:rsidRDefault="0036074F">
      <w:pPr>
        <w:pStyle w:val="GvdeMetni"/>
        <w:ind w:right="293"/>
      </w:pPr>
      <w:r>
        <w:t>Portable tank and bulk container special provisions (ADR)</w:t>
      </w:r>
    </w:p>
    <w:p w:rsidR="007B4FBA" w:rsidRDefault="0036074F">
      <w:pPr>
        <w:pStyle w:val="GvdeMetni"/>
        <w:spacing w:before="57"/>
      </w:pPr>
      <w:r>
        <w:br w:type="column"/>
      </w:r>
      <w:r>
        <w:t>:  T4</w:t>
      </w:r>
    </w:p>
    <w:p w:rsidR="007B4FBA" w:rsidRDefault="007B4FBA">
      <w:pPr>
        <w:pStyle w:val="GvdeMetni"/>
        <w:spacing w:before="3"/>
        <w:ind w:left="0"/>
        <w:rPr>
          <w:sz w:val="21"/>
        </w:rPr>
      </w:pPr>
    </w:p>
    <w:p w:rsidR="007B4FBA" w:rsidRDefault="0036074F">
      <w:pPr>
        <w:pStyle w:val="GvdeMetni"/>
        <w:spacing w:before="0"/>
      </w:pPr>
      <w:r>
        <w:t>:   TP1, TP29</w:t>
      </w:r>
    </w:p>
    <w:p w:rsidR="007B4FBA" w:rsidRDefault="007B4FBA">
      <w:pPr>
        <w:sectPr w:rsidR="007B4FBA">
          <w:type w:val="continuous"/>
          <w:pgSz w:w="11900" w:h="16840"/>
          <w:pgMar w:top="1920" w:right="500" w:bottom="940" w:left="480" w:header="708" w:footer="708" w:gutter="0"/>
          <w:cols w:num="2" w:space="708" w:equalWidth="0">
            <w:col w:w="3386" w:space="164"/>
            <w:col w:w="7370"/>
          </w:cols>
        </w:sectPr>
      </w:pPr>
    </w:p>
    <w:p w:rsidR="007B4FBA" w:rsidRDefault="0036074F">
      <w:pPr>
        <w:pStyle w:val="GvdeMetni"/>
        <w:tabs>
          <w:tab w:val="left" w:pos="3784"/>
        </w:tabs>
      </w:pPr>
      <w:r>
        <w:t>Tank</w:t>
      </w:r>
      <w:r>
        <w:rPr>
          <w:spacing w:val="-1"/>
        </w:rPr>
        <w:t xml:space="preserve"> </w:t>
      </w:r>
      <w:r>
        <w:t>code (ADR)</w:t>
      </w:r>
      <w:r>
        <w:rPr>
          <w:rFonts w:ascii="Times New Roman"/>
        </w:rPr>
        <w:tab/>
      </w:r>
      <w:r>
        <w:t xml:space="preserve">: </w:t>
      </w:r>
      <w:r>
        <w:rPr>
          <w:spacing w:val="24"/>
        </w:rPr>
        <w:t xml:space="preserve"> </w:t>
      </w:r>
      <w:r>
        <w:t>LGBF</w:t>
      </w:r>
    </w:p>
    <w:p w:rsidR="007B4FBA" w:rsidRDefault="0036074F">
      <w:pPr>
        <w:pStyle w:val="GvdeMetni"/>
        <w:tabs>
          <w:tab w:val="left" w:pos="3784"/>
        </w:tabs>
      </w:pPr>
      <w:r>
        <w:t>Vehicle for</w:t>
      </w:r>
      <w:r>
        <w:rPr>
          <w:spacing w:val="-6"/>
        </w:rPr>
        <w:t xml:space="preserve"> </w:t>
      </w:r>
      <w:r>
        <w:t>tank</w:t>
      </w:r>
      <w:r>
        <w:rPr>
          <w:spacing w:val="-3"/>
        </w:rPr>
        <w:t xml:space="preserve"> </w:t>
      </w:r>
      <w:r>
        <w:t>carriage</w:t>
      </w:r>
      <w:r>
        <w:rPr>
          <w:rFonts w:ascii="Times New Roman"/>
        </w:rPr>
        <w:tab/>
      </w:r>
      <w:r>
        <w:t xml:space="preserve">: </w:t>
      </w:r>
      <w:r>
        <w:rPr>
          <w:spacing w:val="25"/>
        </w:rPr>
        <w:t xml:space="preserve"> </w:t>
      </w:r>
      <w:r>
        <w:t>FL</w:t>
      </w:r>
    </w:p>
    <w:p w:rsidR="007B4FBA" w:rsidRDefault="0036074F">
      <w:pPr>
        <w:pStyle w:val="GvdeMetni"/>
        <w:tabs>
          <w:tab w:val="left" w:pos="3784"/>
        </w:tabs>
        <w:spacing w:before="58"/>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3</w:t>
      </w:r>
    </w:p>
    <w:p w:rsidR="007B4FBA" w:rsidRDefault="007B4FBA">
      <w:pPr>
        <w:sectPr w:rsidR="007B4FBA">
          <w:type w:val="continuous"/>
          <w:pgSz w:w="11900" w:h="16840"/>
          <w:pgMar w:top="1920" w:right="500" w:bottom="940" w:left="480" w:header="708" w:footer="708" w:gutter="0"/>
          <w:cols w:space="708"/>
        </w:sectPr>
      </w:pPr>
    </w:p>
    <w:p w:rsidR="007B4FBA" w:rsidRDefault="0036074F">
      <w:pPr>
        <w:pStyle w:val="GvdeMetni"/>
        <w:ind w:right="-19"/>
      </w:pPr>
      <w:r>
        <w:t>Special provisions for carriage - Packages (ADR)</w:t>
      </w:r>
    </w:p>
    <w:p w:rsidR="007B4FBA" w:rsidRDefault="0036074F">
      <w:pPr>
        <w:pStyle w:val="GvdeMetni"/>
        <w:spacing w:before="58"/>
        <w:ind w:right="-19"/>
      </w:pPr>
      <w:r>
        <w:t>Special provisions for carriage - Operation (ADR)</w:t>
      </w:r>
    </w:p>
    <w:p w:rsidR="007B4FBA" w:rsidRDefault="0036074F">
      <w:pPr>
        <w:pStyle w:val="GvdeMetni"/>
      </w:pPr>
      <w:r>
        <w:br w:type="column"/>
      </w:r>
      <w:r>
        <w:t>:  V12</w:t>
      </w:r>
    </w:p>
    <w:p w:rsidR="007B4FBA" w:rsidRDefault="007B4FBA">
      <w:pPr>
        <w:pStyle w:val="GvdeMetni"/>
        <w:spacing w:before="1"/>
        <w:ind w:left="0"/>
        <w:rPr>
          <w:sz w:val="21"/>
        </w:rPr>
      </w:pPr>
    </w:p>
    <w:p w:rsidR="007B4FBA" w:rsidRDefault="0036074F">
      <w:pPr>
        <w:pStyle w:val="GvdeMetni"/>
        <w:spacing w:before="0"/>
      </w:pPr>
      <w:r>
        <w:t>:  S2</w:t>
      </w:r>
    </w:p>
    <w:p w:rsidR="007B4FBA" w:rsidRDefault="007B4FBA">
      <w:pPr>
        <w:sectPr w:rsidR="007B4FBA">
          <w:type w:val="continuous"/>
          <w:pgSz w:w="11900" w:h="16840"/>
          <w:pgMar w:top="1920" w:right="500" w:bottom="940" w:left="480" w:header="708" w:footer="708" w:gutter="0"/>
          <w:cols w:num="2" w:space="708" w:equalWidth="0">
            <w:col w:w="3225" w:space="325"/>
            <w:col w:w="7370"/>
          </w:cols>
        </w:sectPr>
      </w:pPr>
    </w:p>
    <w:p w:rsidR="007B4FBA" w:rsidRDefault="007B4FBA">
      <w:pPr>
        <w:pStyle w:val="GvdeMetni"/>
        <w:spacing w:before="4"/>
        <w:ind w:left="0"/>
        <w:rPr>
          <w:sz w:val="5"/>
        </w:rPr>
      </w:pPr>
    </w:p>
    <w:p w:rsidR="007B4FBA" w:rsidRDefault="0036074F">
      <w:pPr>
        <w:pStyle w:val="GvdeMetni"/>
        <w:spacing w:before="0" w:line="20" w:lineRule="exact"/>
        <w:ind w:left="112"/>
        <w:rPr>
          <w:sz w:val="2"/>
        </w:rPr>
      </w:pPr>
      <w:r>
        <w:rPr>
          <w:sz w:val="2"/>
        </w:rPr>
      </w:r>
      <w:r>
        <w:rPr>
          <w:sz w:val="2"/>
        </w:rPr>
        <w:pict>
          <v:group id="_x0000_s1035" style="width:535.1pt;height:.5pt;mso-position-horizontal-relative:char;mso-position-vertical-relative:line" coordsize="10702,10">
            <v:line id="_x0000_s1038" style="position:absolute" from="5,5" to="2395,5" strokecolor="#006fc0" strokeweight=".48pt"/>
            <v:line id="_x0000_s1037" style="position:absolute" from="2381,5" to="2391,5" strokecolor="#006fc0" strokeweight=".48pt"/>
            <v:line id="_x0000_s1036" style="position:absolute" from="2391,5" to="10697,5" strokecolor="#006fc0" strokeweight=".48pt"/>
            <w10:anchorlock/>
          </v:group>
        </w:pict>
      </w:r>
    </w:p>
    <w:p w:rsidR="007B4FBA" w:rsidRDefault="0036074F">
      <w:pPr>
        <w:pStyle w:val="GvdeMetni"/>
        <w:tabs>
          <w:tab w:val="left" w:pos="3784"/>
        </w:tabs>
        <w:spacing w:before="70" w:line="319" w:lineRule="auto"/>
        <w:ind w:right="6796"/>
      </w:pPr>
      <w:r>
        <w:rPr>
          <w:noProof/>
          <w:lang w:val="tr-TR" w:eastAsia="tr-TR"/>
        </w:rPr>
        <w:drawing>
          <wp:anchor distT="0" distB="0" distL="0" distR="0" simplePos="0" relativeHeight="268408943" behindDoc="1" locked="0" layoutInCell="1" allowOverlap="1">
            <wp:simplePos x="0" y="0"/>
            <wp:positionH relativeFrom="page">
              <wp:posOffset>2808732</wp:posOffset>
            </wp:positionH>
            <wp:positionV relativeFrom="paragraph">
              <wp:posOffset>202224</wp:posOffset>
            </wp:positionV>
            <wp:extent cx="761999" cy="571499"/>
            <wp:effectExtent l="0" t="0" r="0" b="0"/>
            <wp:wrapNone/>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21" cstate="print"/>
                    <a:stretch>
                      <a:fillRect/>
                    </a:stretch>
                  </pic:blipFill>
                  <pic:spPr>
                    <a:xfrm>
                      <a:off x="0" y="0"/>
                      <a:ext cx="761999" cy="571499"/>
                    </a:xfrm>
                    <a:prstGeom prst="rect">
                      <a:avLst/>
                    </a:prstGeom>
                  </pic:spPr>
                </pic:pic>
              </a:graphicData>
            </a:graphic>
          </wp:anchor>
        </w:drawing>
      </w:r>
      <w:r>
        <w:t>Hazard identification number</w:t>
      </w:r>
      <w:r>
        <w:rPr>
          <w:spacing w:val="-6"/>
        </w:rPr>
        <w:t xml:space="preserve"> </w:t>
      </w:r>
      <w:r>
        <w:t>(Kemler</w:t>
      </w:r>
      <w:r>
        <w:rPr>
          <w:spacing w:val="-3"/>
        </w:rPr>
        <w:t xml:space="preserve"> </w:t>
      </w:r>
      <w:r>
        <w:t>No.)</w:t>
      </w:r>
      <w:r>
        <w:rPr>
          <w:rFonts w:ascii="Times New Roman"/>
        </w:rPr>
        <w:tab/>
      </w:r>
      <w:r>
        <w:t xml:space="preserve">: </w:t>
      </w:r>
      <w:r>
        <w:rPr>
          <w:spacing w:val="24"/>
        </w:rPr>
        <w:t xml:space="preserve"> </w:t>
      </w:r>
      <w:r>
        <w:t>30</w:t>
      </w:r>
      <w:r>
        <w:rPr>
          <w:rFonts w:ascii="Times New Roman"/>
        </w:rPr>
        <w:t xml:space="preserve"> </w:t>
      </w:r>
      <w:r>
        <w:t>Orange</w:t>
      </w:r>
      <w:r>
        <w:rPr>
          <w:spacing w:val="-1"/>
        </w:rPr>
        <w:t xml:space="preserve"> </w:t>
      </w:r>
      <w:r>
        <w:t>plates</w:t>
      </w:r>
      <w:r>
        <w:rPr>
          <w:rFonts w:ascii="Times New Roman"/>
        </w:rPr>
        <w:tab/>
      </w:r>
      <w:r>
        <w:t>:</w:t>
      </w:r>
    </w:p>
    <w:p w:rsidR="007B4FBA" w:rsidRDefault="007B4FBA">
      <w:pPr>
        <w:pStyle w:val="GvdeMetni"/>
        <w:spacing w:before="0"/>
        <w:ind w:left="0"/>
        <w:rPr>
          <w:sz w:val="18"/>
        </w:rPr>
      </w:pPr>
    </w:p>
    <w:p w:rsidR="007B4FBA" w:rsidRDefault="007B4FBA">
      <w:pPr>
        <w:pStyle w:val="GvdeMetni"/>
        <w:spacing w:before="0"/>
        <w:ind w:left="0"/>
        <w:rPr>
          <w:sz w:val="18"/>
        </w:rPr>
      </w:pPr>
    </w:p>
    <w:p w:rsidR="007B4FBA" w:rsidRDefault="007B4FBA">
      <w:pPr>
        <w:pStyle w:val="GvdeMetni"/>
        <w:spacing w:before="3"/>
        <w:ind w:left="0"/>
        <w:rPr>
          <w:sz w:val="26"/>
        </w:rPr>
      </w:pPr>
    </w:p>
    <w:p w:rsidR="007B4FBA" w:rsidRDefault="0036074F">
      <w:pPr>
        <w:pStyle w:val="GvdeMetni"/>
        <w:tabs>
          <w:tab w:val="left" w:pos="3784"/>
        </w:tabs>
        <w:spacing w:before="1"/>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D/E</w:t>
      </w:r>
    </w:p>
    <w:p w:rsidR="007B4FBA" w:rsidRDefault="007B4FBA">
      <w:pPr>
        <w:pStyle w:val="GvdeMetni"/>
        <w:spacing w:before="3"/>
        <w:ind w:left="0"/>
        <w:rPr>
          <w:sz w:val="15"/>
        </w:rPr>
      </w:pPr>
    </w:p>
    <w:p w:rsidR="007B4FBA" w:rsidRDefault="0036074F">
      <w:pPr>
        <w:pStyle w:val="Balk2"/>
        <w:ind w:left="235"/>
      </w:pPr>
      <w:r>
        <w:rPr>
          <w:color w:val="006FC0"/>
        </w:rPr>
        <w:t>- Transport by sea</w:t>
      </w:r>
    </w:p>
    <w:p w:rsidR="007B4FBA" w:rsidRDefault="0036074F">
      <w:pPr>
        <w:pStyle w:val="GvdeMetni"/>
        <w:tabs>
          <w:tab w:val="left" w:pos="3784"/>
        </w:tabs>
        <w:spacing w:before="62"/>
      </w:pPr>
      <w:r>
        <w:t>Special</w:t>
      </w:r>
      <w:r>
        <w:rPr>
          <w:spacing w:val="-4"/>
        </w:rPr>
        <w:t xml:space="preserve"> </w:t>
      </w:r>
      <w:r>
        <w:t>provisions</w:t>
      </w:r>
      <w:r>
        <w:rPr>
          <w:spacing w:val="-1"/>
        </w:rPr>
        <w:t xml:space="preserve"> </w:t>
      </w:r>
      <w:r>
        <w:t>(IMDG)</w:t>
      </w:r>
      <w:r>
        <w:rPr>
          <w:rFonts w:ascii="Times New Roman"/>
        </w:rPr>
        <w:tab/>
      </w:r>
      <w:r>
        <w:t>:  223, 274,</w:t>
      </w:r>
      <w:r>
        <w:rPr>
          <w:spacing w:val="23"/>
        </w:rPr>
        <w:t xml:space="preserve"> </w:t>
      </w:r>
      <w:r>
        <w:t>955</w:t>
      </w:r>
    </w:p>
    <w:p w:rsidR="007B4FBA" w:rsidRDefault="0036074F">
      <w:pPr>
        <w:pStyle w:val="GvdeMetni"/>
        <w:tabs>
          <w:tab w:val="left" w:pos="3784"/>
        </w:tabs>
      </w:pPr>
      <w:r>
        <w:t>Limited</w:t>
      </w:r>
      <w:r>
        <w:rPr>
          <w:spacing w:val="-5"/>
        </w:rPr>
        <w:t xml:space="preserve"> </w:t>
      </w:r>
      <w:r>
        <w:t>quantities</w:t>
      </w:r>
      <w:r>
        <w:rPr>
          <w:spacing w:val="-3"/>
        </w:rPr>
        <w:t xml:space="preserve"> </w:t>
      </w:r>
      <w:r>
        <w:t>(IMDG)</w:t>
      </w:r>
      <w:r>
        <w:rPr>
          <w:rFonts w:ascii="Times New Roman"/>
        </w:rPr>
        <w:tab/>
      </w:r>
      <w:r>
        <w:t>:   5</w:t>
      </w:r>
      <w:r>
        <w:rPr>
          <w:spacing w:val="-19"/>
        </w:rPr>
        <w:t xml:space="preserve"> </w:t>
      </w:r>
      <w:r>
        <w:t>L</w:t>
      </w:r>
    </w:p>
    <w:p w:rsidR="007B4FBA" w:rsidRDefault="0036074F">
      <w:pPr>
        <w:pStyle w:val="GvdeMetni"/>
        <w:tabs>
          <w:tab w:val="left" w:pos="3784"/>
        </w:tabs>
        <w:spacing w:before="58"/>
      </w:pPr>
      <w:r>
        <w:t>Excepted</w:t>
      </w:r>
      <w:r>
        <w:rPr>
          <w:spacing w:val="-2"/>
        </w:rPr>
        <w:t xml:space="preserve"> </w:t>
      </w:r>
      <w:r>
        <w:t>quantities</w:t>
      </w:r>
      <w:r>
        <w:rPr>
          <w:spacing w:val="-3"/>
        </w:rPr>
        <w:t xml:space="preserve"> </w:t>
      </w:r>
      <w:r>
        <w:t>(IMDG)</w:t>
      </w:r>
      <w:r>
        <w:rPr>
          <w:rFonts w:ascii="Times New Roman"/>
        </w:rPr>
        <w:tab/>
      </w:r>
      <w:r>
        <w:t xml:space="preserve">: </w:t>
      </w:r>
      <w:r>
        <w:rPr>
          <w:spacing w:val="25"/>
        </w:rPr>
        <w:t xml:space="preserve"> </w:t>
      </w:r>
      <w:r>
        <w:t>E1</w:t>
      </w:r>
    </w:p>
    <w:p w:rsidR="007B4FBA" w:rsidRDefault="0036074F">
      <w:pPr>
        <w:pStyle w:val="GvdeMetni"/>
        <w:tabs>
          <w:tab w:val="left" w:pos="3784"/>
        </w:tabs>
      </w:pPr>
      <w:r>
        <w:t>Packing</w:t>
      </w:r>
      <w:r>
        <w:rPr>
          <w:spacing w:val="-2"/>
        </w:rPr>
        <w:t xml:space="preserve"> </w:t>
      </w:r>
      <w:r>
        <w:t>instructions</w:t>
      </w:r>
      <w:r>
        <w:rPr>
          <w:spacing w:val="-3"/>
        </w:rPr>
        <w:t xml:space="preserve"> </w:t>
      </w:r>
      <w:r>
        <w:t>(IMDG)</w:t>
      </w:r>
      <w:r>
        <w:rPr>
          <w:rFonts w:ascii="Times New Roman"/>
        </w:rPr>
        <w:tab/>
      </w:r>
      <w:r>
        <w:t>:  P001,</w:t>
      </w:r>
      <w:r>
        <w:rPr>
          <w:spacing w:val="22"/>
        </w:rPr>
        <w:t xml:space="preserve"> </w:t>
      </w:r>
      <w:r>
        <w:t>LP01</w:t>
      </w:r>
    </w:p>
    <w:p w:rsidR="007B4FBA" w:rsidRDefault="0036074F">
      <w:pPr>
        <w:pStyle w:val="GvdeMetni"/>
        <w:tabs>
          <w:tab w:val="left" w:pos="3784"/>
        </w:tabs>
        <w:spacing w:before="58"/>
      </w:pPr>
      <w:r>
        <w:t>IBC packing</w:t>
      </w:r>
      <w:r>
        <w:rPr>
          <w:spacing w:val="-6"/>
        </w:rPr>
        <w:t xml:space="preserve"> </w:t>
      </w:r>
      <w:r>
        <w:t>instructions</w:t>
      </w:r>
      <w:r>
        <w:rPr>
          <w:spacing w:val="-2"/>
        </w:rPr>
        <w:t xml:space="preserve"> </w:t>
      </w:r>
      <w:r>
        <w:t>(IMDG)</w:t>
      </w:r>
      <w:r>
        <w:rPr>
          <w:rFonts w:ascii="Times New Roman"/>
        </w:rPr>
        <w:tab/>
      </w:r>
      <w:r>
        <w:t xml:space="preserve">: </w:t>
      </w:r>
      <w:r>
        <w:rPr>
          <w:spacing w:val="24"/>
        </w:rPr>
        <w:t xml:space="preserve"> </w:t>
      </w:r>
      <w:r>
        <w:t>IBC03</w:t>
      </w:r>
    </w:p>
    <w:p w:rsidR="007B4FBA" w:rsidRDefault="0036074F">
      <w:pPr>
        <w:pStyle w:val="GvdeMetni"/>
        <w:tabs>
          <w:tab w:val="left" w:pos="3784"/>
        </w:tabs>
        <w:spacing w:before="61"/>
      </w:pPr>
      <w:r>
        <w:t>Tank</w:t>
      </w:r>
      <w:r>
        <w:rPr>
          <w:spacing w:val="-1"/>
        </w:rPr>
        <w:t xml:space="preserve"> </w:t>
      </w:r>
      <w:r>
        <w:t>instructions</w:t>
      </w:r>
      <w:r>
        <w:rPr>
          <w:spacing w:val="-3"/>
        </w:rPr>
        <w:t xml:space="preserve"> </w:t>
      </w:r>
      <w:r>
        <w:t>(IMDG)</w:t>
      </w:r>
      <w:r>
        <w:rPr>
          <w:rFonts w:ascii="Times New Roman"/>
        </w:rPr>
        <w:tab/>
      </w:r>
      <w:r>
        <w:t xml:space="preserve">: </w:t>
      </w:r>
      <w:r>
        <w:rPr>
          <w:spacing w:val="25"/>
        </w:rPr>
        <w:t xml:space="preserve"> </w:t>
      </w:r>
      <w:r>
        <w:t>T4</w:t>
      </w:r>
    </w:p>
    <w:p w:rsidR="007B4FBA" w:rsidRDefault="0036074F">
      <w:pPr>
        <w:pStyle w:val="GvdeMetni"/>
        <w:tabs>
          <w:tab w:val="left" w:pos="3784"/>
        </w:tabs>
        <w:spacing w:before="61"/>
      </w:pPr>
      <w:r>
        <w:t>Tank special</w:t>
      </w:r>
      <w:r>
        <w:rPr>
          <w:spacing w:val="-5"/>
        </w:rPr>
        <w:t xml:space="preserve"> </w:t>
      </w:r>
      <w:r>
        <w:t>provisions</w:t>
      </w:r>
      <w:r>
        <w:rPr>
          <w:spacing w:val="-3"/>
        </w:rPr>
        <w:t xml:space="preserve"> </w:t>
      </w:r>
      <w:r>
        <w:t>(IMDG)</w:t>
      </w:r>
      <w:r>
        <w:rPr>
          <w:rFonts w:ascii="Times New Roman"/>
        </w:rPr>
        <w:tab/>
      </w:r>
      <w:r>
        <w:t>:   TP1,</w:t>
      </w:r>
      <w:r>
        <w:rPr>
          <w:spacing w:val="-20"/>
        </w:rPr>
        <w:t xml:space="preserve"> </w:t>
      </w:r>
      <w:r>
        <w:t>TP29</w:t>
      </w:r>
    </w:p>
    <w:p w:rsidR="007B4FBA" w:rsidRDefault="0036074F">
      <w:pPr>
        <w:pStyle w:val="GvdeMetni"/>
        <w:tabs>
          <w:tab w:val="left" w:pos="3784"/>
        </w:tabs>
        <w:spacing w:before="58"/>
      </w:pPr>
      <w:r>
        <w:t>EmS-No. (Fire)</w:t>
      </w:r>
      <w:r>
        <w:rPr>
          <w:rFonts w:ascii="Times New Roman"/>
        </w:rPr>
        <w:tab/>
      </w:r>
      <w:r>
        <w:t xml:space="preserve">: </w:t>
      </w:r>
      <w:r>
        <w:rPr>
          <w:spacing w:val="24"/>
        </w:rPr>
        <w:t xml:space="preserve"> </w:t>
      </w:r>
      <w:r>
        <w:t>F-E</w:t>
      </w:r>
    </w:p>
    <w:p w:rsidR="007B4FBA" w:rsidRDefault="0036074F">
      <w:pPr>
        <w:pStyle w:val="GvdeMetni"/>
        <w:tabs>
          <w:tab w:val="left" w:pos="3784"/>
        </w:tabs>
      </w:pPr>
      <w:r>
        <w:t>EmS-No.</w:t>
      </w:r>
      <w:r>
        <w:rPr>
          <w:spacing w:val="-1"/>
        </w:rPr>
        <w:t xml:space="preserve"> </w:t>
      </w:r>
      <w:r>
        <w:t>(Spillage)</w:t>
      </w:r>
      <w:r>
        <w:rPr>
          <w:rFonts w:ascii="Times New Roman"/>
        </w:rPr>
        <w:tab/>
      </w:r>
      <w:r>
        <w:t xml:space="preserve">: </w:t>
      </w:r>
      <w:r>
        <w:rPr>
          <w:spacing w:val="24"/>
        </w:rPr>
        <w:t xml:space="preserve"> </w:t>
      </w:r>
      <w:r>
        <w:t>S-E</w:t>
      </w:r>
    </w:p>
    <w:p w:rsidR="007B4FBA" w:rsidRDefault="0036074F">
      <w:pPr>
        <w:pStyle w:val="GvdeMetni"/>
        <w:tabs>
          <w:tab w:val="left" w:pos="3784"/>
        </w:tabs>
      </w:pPr>
      <w:r>
        <w:t>Stowage</w:t>
      </w:r>
      <w:r>
        <w:rPr>
          <w:spacing w:val="-2"/>
        </w:rPr>
        <w:t xml:space="preserve"> </w:t>
      </w:r>
      <w:r>
        <w:t>category</w:t>
      </w:r>
      <w:r>
        <w:rPr>
          <w:spacing w:val="-3"/>
        </w:rPr>
        <w:t xml:space="preserve"> </w:t>
      </w:r>
      <w:r>
        <w:t>(IMDG)</w:t>
      </w:r>
      <w:r>
        <w:rPr>
          <w:rFonts w:ascii="Times New Roman"/>
        </w:rPr>
        <w:tab/>
      </w:r>
      <w:r>
        <w:t xml:space="preserve">: </w:t>
      </w:r>
      <w:r>
        <w:rPr>
          <w:spacing w:val="24"/>
        </w:rPr>
        <w:t xml:space="preserve"> </w:t>
      </w:r>
      <w:r>
        <w:t>A</w:t>
      </w:r>
    </w:p>
    <w:p w:rsidR="007B4FBA" w:rsidRDefault="007B4FBA">
      <w:pPr>
        <w:pStyle w:val="GvdeMetni"/>
        <w:spacing w:before="2"/>
        <w:ind w:left="0"/>
        <w:rPr>
          <w:sz w:val="15"/>
        </w:rPr>
      </w:pPr>
    </w:p>
    <w:p w:rsidR="007B4FBA" w:rsidRDefault="0036074F">
      <w:pPr>
        <w:pStyle w:val="Balk2"/>
        <w:spacing w:before="1"/>
        <w:ind w:left="235"/>
      </w:pPr>
      <w:r>
        <w:rPr>
          <w:color w:val="006FC0"/>
        </w:rPr>
        <w:t>- Air transport</w:t>
      </w:r>
    </w:p>
    <w:p w:rsidR="007B4FBA" w:rsidRDefault="0036074F">
      <w:pPr>
        <w:pStyle w:val="GvdeMetni"/>
        <w:tabs>
          <w:tab w:val="left" w:pos="3784"/>
        </w:tabs>
        <w:spacing w:before="63"/>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E1</w:t>
      </w:r>
    </w:p>
    <w:p w:rsidR="007B4FBA" w:rsidRDefault="0036074F">
      <w:pPr>
        <w:pStyle w:val="GvdeMetni"/>
        <w:tabs>
          <w:tab w:val="left" w:pos="3784"/>
        </w:tabs>
        <w:spacing w:line="316" w:lineRule="auto"/>
        <w:ind w:right="6599"/>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Y344</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3"/>
        </w:rPr>
        <w:t xml:space="preserve"> </w:t>
      </w:r>
      <w:r>
        <w:t>10L</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355</w:t>
      </w:r>
    </w:p>
    <w:p w:rsidR="007B4FBA" w:rsidRDefault="0036074F">
      <w:pPr>
        <w:pStyle w:val="GvdeMetni"/>
        <w:tabs>
          <w:tab w:val="left" w:pos="3784"/>
        </w:tabs>
        <w:spacing w:before="3"/>
      </w:pPr>
      <w:r>
        <w:t>PCA max net</w:t>
      </w:r>
      <w:r>
        <w:rPr>
          <w:spacing w:val="-5"/>
        </w:rPr>
        <w:t xml:space="preserve"> </w:t>
      </w:r>
      <w:r>
        <w:t>quantity</w:t>
      </w:r>
      <w:r>
        <w:rPr>
          <w:spacing w:val="-2"/>
        </w:rPr>
        <w:t xml:space="preserve"> </w:t>
      </w:r>
      <w:r>
        <w:t>(IATA)</w:t>
      </w:r>
      <w:r>
        <w:rPr>
          <w:rFonts w:ascii="Times New Roman"/>
        </w:rPr>
        <w:tab/>
      </w:r>
      <w:r>
        <w:t xml:space="preserve">: </w:t>
      </w:r>
      <w:r>
        <w:rPr>
          <w:spacing w:val="23"/>
        </w:rPr>
        <w:t xml:space="preserve"> </w:t>
      </w:r>
      <w:r>
        <w:t>60L</w:t>
      </w:r>
    </w:p>
    <w:p w:rsidR="007B4FBA" w:rsidRDefault="0036074F">
      <w:pPr>
        <w:pStyle w:val="GvdeMetni"/>
        <w:tabs>
          <w:tab w:val="left" w:pos="3784"/>
        </w:tabs>
        <w:spacing w:before="58"/>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366</w:t>
      </w:r>
    </w:p>
    <w:p w:rsidR="007B4FBA" w:rsidRDefault="0036074F">
      <w:pPr>
        <w:pStyle w:val="GvdeMetni"/>
        <w:tabs>
          <w:tab w:val="left" w:pos="3784"/>
        </w:tabs>
      </w:pPr>
      <w:r>
        <w:t>CAO max net</w:t>
      </w:r>
      <w:r>
        <w:rPr>
          <w:spacing w:val="-6"/>
        </w:rPr>
        <w:t xml:space="preserve"> </w:t>
      </w:r>
      <w:r>
        <w:t>quantity</w:t>
      </w:r>
      <w:r>
        <w:rPr>
          <w:spacing w:val="-2"/>
        </w:rPr>
        <w:t xml:space="preserve"> </w:t>
      </w:r>
      <w:r>
        <w:t>(IATA)</w:t>
      </w:r>
      <w:r>
        <w:rPr>
          <w:rFonts w:ascii="Times New Roman"/>
        </w:rPr>
        <w:tab/>
      </w:r>
      <w:r>
        <w:t xml:space="preserve">: </w:t>
      </w:r>
      <w:r>
        <w:rPr>
          <w:spacing w:val="22"/>
        </w:rPr>
        <w:t xml:space="preserve"> </w:t>
      </w:r>
      <w:r>
        <w:t>220L</w:t>
      </w:r>
    </w:p>
    <w:p w:rsidR="007B4FBA" w:rsidRDefault="0036074F">
      <w:pPr>
        <w:pStyle w:val="GvdeMetni"/>
        <w:tabs>
          <w:tab w:val="left" w:pos="3784"/>
        </w:tabs>
      </w:pPr>
      <w:r>
        <w:t>Special</w:t>
      </w:r>
      <w:r>
        <w:rPr>
          <w:spacing w:val="-4"/>
        </w:rPr>
        <w:t xml:space="preserve"> </w:t>
      </w:r>
      <w:r>
        <w:t>provisions</w:t>
      </w:r>
      <w:r>
        <w:rPr>
          <w:spacing w:val="-1"/>
        </w:rPr>
        <w:t xml:space="preserve"> </w:t>
      </w:r>
      <w:r>
        <w:t>(IATA)</w:t>
      </w:r>
      <w:r>
        <w:rPr>
          <w:rFonts w:ascii="Times New Roman"/>
        </w:rPr>
        <w:tab/>
      </w:r>
      <w:r>
        <w:t xml:space="preserve">: </w:t>
      </w:r>
      <w:r>
        <w:rPr>
          <w:spacing w:val="25"/>
        </w:rPr>
        <w:t xml:space="preserve"> </w:t>
      </w:r>
      <w:r>
        <w:t>A3</w:t>
      </w:r>
    </w:p>
    <w:p w:rsidR="007B4FBA" w:rsidRDefault="0036074F">
      <w:pPr>
        <w:pStyle w:val="GvdeMetni"/>
        <w:tabs>
          <w:tab w:val="left" w:pos="3784"/>
        </w:tabs>
        <w:spacing w:before="58"/>
      </w:pPr>
      <w:r>
        <w:t>ERG</w:t>
      </w:r>
      <w:r>
        <w:rPr>
          <w:spacing w:val="-3"/>
        </w:rPr>
        <w:t xml:space="preserve"> </w:t>
      </w:r>
      <w:r>
        <w:t>code</w:t>
      </w:r>
      <w:r>
        <w:rPr>
          <w:spacing w:val="-1"/>
        </w:rPr>
        <w:t xml:space="preserve"> </w:t>
      </w:r>
      <w:r>
        <w:t>(IATA)</w:t>
      </w:r>
      <w:r>
        <w:rPr>
          <w:rFonts w:ascii="Times New Roman"/>
        </w:rPr>
        <w:tab/>
      </w:r>
      <w:r>
        <w:t xml:space="preserve">: </w:t>
      </w:r>
      <w:r>
        <w:rPr>
          <w:spacing w:val="24"/>
        </w:rPr>
        <w:t xml:space="preserve"> </w:t>
      </w:r>
      <w:r>
        <w:t>3L</w:t>
      </w:r>
    </w:p>
    <w:p w:rsidR="007B4FBA" w:rsidRDefault="007B4FBA">
      <w:pPr>
        <w:pStyle w:val="GvdeMetni"/>
        <w:spacing w:before="5"/>
        <w:ind w:left="0"/>
        <w:rPr>
          <w:sz w:val="15"/>
        </w:rPr>
      </w:pPr>
    </w:p>
    <w:p w:rsidR="007B4FBA" w:rsidRDefault="0036074F">
      <w:pPr>
        <w:pStyle w:val="Balk2"/>
        <w:spacing w:before="1"/>
        <w:ind w:left="235"/>
      </w:pPr>
      <w:r>
        <w:rPr>
          <w:color w:val="006FC0"/>
        </w:rPr>
        <w:t>- Inland waterway transport</w:t>
      </w:r>
    </w:p>
    <w:p w:rsidR="007B4FBA" w:rsidRDefault="0036074F">
      <w:pPr>
        <w:pStyle w:val="GvdeMetni"/>
        <w:tabs>
          <w:tab w:val="left" w:pos="3784"/>
        </w:tabs>
        <w:spacing w:before="63"/>
      </w:pPr>
      <w:r>
        <w:t>Classification</w:t>
      </w:r>
      <w:r>
        <w:rPr>
          <w:spacing w:val="-4"/>
        </w:rPr>
        <w:t xml:space="preserve"> </w:t>
      </w:r>
      <w:r>
        <w:t>code</w:t>
      </w:r>
      <w:r>
        <w:rPr>
          <w:spacing w:val="-4"/>
        </w:rPr>
        <w:t xml:space="preserve"> </w:t>
      </w:r>
      <w:r>
        <w:t>(ADN)</w:t>
      </w:r>
      <w:r>
        <w:rPr>
          <w:rFonts w:ascii="Times New Roman"/>
        </w:rPr>
        <w:tab/>
      </w:r>
      <w:r>
        <w:t xml:space="preserve">: </w:t>
      </w:r>
      <w:r>
        <w:rPr>
          <w:spacing w:val="25"/>
        </w:rPr>
        <w:t xml:space="preserve"> </w:t>
      </w:r>
      <w:r>
        <w:t>F1</w:t>
      </w:r>
    </w:p>
    <w:p w:rsidR="007B4FBA" w:rsidRDefault="0036074F">
      <w:pPr>
        <w:pStyle w:val="GvdeMetni"/>
        <w:tabs>
          <w:tab w:val="left" w:pos="3784"/>
        </w:tabs>
        <w:spacing w:before="58"/>
      </w:pPr>
      <w:r>
        <w:t>Special</w:t>
      </w:r>
      <w:r>
        <w:rPr>
          <w:spacing w:val="-3"/>
        </w:rPr>
        <w:t xml:space="preserve"> </w:t>
      </w:r>
      <w:r>
        <w:t>provisions (ADN)</w:t>
      </w:r>
      <w:r>
        <w:rPr>
          <w:rFonts w:ascii="Times New Roman"/>
        </w:rPr>
        <w:tab/>
      </w:r>
      <w:r>
        <w:t>:  274, 601,</w:t>
      </w:r>
      <w:r>
        <w:rPr>
          <w:spacing w:val="20"/>
        </w:rPr>
        <w:t xml:space="preserve"> </w:t>
      </w:r>
      <w:r>
        <w:t>640E</w:t>
      </w:r>
    </w:p>
    <w:p w:rsidR="007B4FBA" w:rsidRDefault="0036074F">
      <w:pPr>
        <w:pStyle w:val="GvdeMetni"/>
        <w:tabs>
          <w:tab w:val="left" w:pos="3784"/>
        </w:tabs>
      </w:pPr>
      <w:r>
        <w:t>Limited</w:t>
      </w:r>
      <w:r>
        <w:rPr>
          <w:spacing w:val="-4"/>
        </w:rPr>
        <w:t xml:space="preserve"> </w:t>
      </w:r>
      <w:r>
        <w:t>quantities</w:t>
      </w:r>
      <w:r>
        <w:rPr>
          <w:spacing w:val="-2"/>
        </w:rPr>
        <w:t xml:space="preserve"> </w:t>
      </w:r>
      <w:r>
        <w:t>(ADN)</w:t>
      </w:r>
      <w:r>
        <w:rPr>
          <w:rFonts w:ascii="Times New Roman"/>
        </w:rPr>
        <w:tab/>
      </w:r>
      <w:r>
        <w:t>:   5</w:t>
      </w:r>
      <w:r>
        <w:rPr>
          <w:spacing w:val="-19"/>
        </w:rPr>
        <w:t xml:space="preserve"> </w:t>
      </w:r>
      <w:r>
        <w:t>L</w:t>
      </w:r>
    </w:p>
    <w:p w:rsidR="007B4FBA" w:rsidRDefault="0036074F">
      <w:pPr>
        <w:pStyle w:val="GvdeMetni"/>
        <w:tabs>
          <w:tab w:val="left" w:pos="3784"/>
        </w:tabs>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E1</w:t>
      </w:r>
    </w:p>
    <w:p w:rsidR="007B4FBA" w:rsidRDefault="0036074F">
      <w:pPr>
        <w:pStyle w:val="GvdeMetni"/>
        <w:tabs>
          <w:tab w:val="left" w:pos="3784"/>
        </w:tabs>
        <w:spacing w:before="58"/>
      </w:pPr>
      <w:r>
        <w:t>Carriage</w:t>
      </w:r>
      <w:r>
        <w:rPr>
          <w:spacing w:val="-2"/>
        </w:rPr>
        <w:t xml:space="preserve"> </w:t>
      </w:r>
      <w:r>
        <w:t>permitted</w:t>
      </w:r>
      <w:r>
        <w:rPr>
          <w:spacing w:val="-2"/>
        </w:rPr>
        <w:t xml:space="preserve"> </w:t>
      </w:r>
      <w:r>
        <w:t>(ADN)</w:t>
      </w:r>
      <w:r>
        <w:rPr>
          <w:rFonts w:ascii="Times New Roman"/>
        </w:rPr>
        <w:tab/>
      </w:r>
      <w:r>
        <w:t xml:space="preserve">: </w:t>
      </w:r>
      <w:r>
        <w:rPr>
          <w:spacing w:val="24"/>
        </w:rPr>
        <w:t xml:space="preserve"> </w:t>
      </w:r>
      <w:r>
        <w:t>T</w:t>
      </w:r>
    </w:p>
    <w:p w:rsidR="007B4FBA" w:rsidRDefault="0036074F">
      <w:pPr>
        <w:pStyle w:val="GvdeMetni"/>
        <w:tabs>
          <w:tab w:val="left" w:pos="3784"/>
        </w:tabs>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rsidR="007B4FBA" w:rsidRDefault="0036074F">
      <w:pPr>
        <w:pStyle w:val="GvdeMetni"/>
        <w:tabs>
          <w:tab w:val="left" w:pos="3784"/>
        </w:tabs>
      </w:pPr>
      <w:r>
        <w:t>Ventilation</w:t>
      </w:r>
      <w:r>
        <w:rPr>
          <w:spacing w:val="-1"/>
        </w:rPr>
        <w:t xml:space="preserve"> </w:t>
      </w:r>
      <w:r>
        <w:t>(ADN)</w:t>
      </w:r>
      <w:r>
        <w:rPr>
          <w:rFonts w:ascii="Times New Roman"/>
        </w:rPr>
        <w:tab/>
      </w:r>
      <w:r>
        <w:t xml:space="preserve">: </w:t>
      </w:r>
      <w:r>
        <w:rPr>
          <w:spacing w:val="25"/>
        </w:rPr>
        <w:t xml:space="preserve"> </w:t>
      </w:r>
      <w:r>
        <w:t>VE01</w:t>
      </w:r>
    </w:p>
    <w:p w:rsidR="007B4FBA" w:rsidRDefault="0036074F">
      <w:pPr>
        <w:pStyle w:val="GvdeMetni"/>
        <w:tabs>
          <w:tab w:val="left" w:pos="3784"/>
        </w:tabs>
        <w:spacing w:before="58"/>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0</w:t>
      </w:r>
    </w:p>
    <w:p w:rsidR="007B4FBA" w:rsidRDefault="007B4FBA">
      <w:pPr>
        <w:pStyle w:val="GvdeMetni"/>
        <w:spacing w:before="5"/>
        <w:ind w:left="0"/>
        <w:rPr>
          <w:sz w:val="15"/>
        </w:rPr>
      </w:pPr>
    </w:p>
    <w:p w:rsidR="007B4FBA" w:rsidRDefault="0036074F">
      <w:pPr>
        <w:pStyle w:val="Balk2"/>
        <w:spacing w:before="1"/>
        <w:ind w:left="235"/>
      </w:pPr>
      <w:r>
        <w:rPr>
          <w:color w:val="006FC0"/>
        </w:rPr>
        <w:t>- Rail transport</w:t>
      </w:r>
    </w:p>
    <w:p w:rsidR="007B4FBA" w:rsidRDefault="0036074F">
      <w:pPr>
        <w:pStyle w:val="GvdeMetni"/>
        <w:tabs>
          <w:tab w:val="left" w:pos="3784"/>
        </w:tabs>
        <w:spacing w:before="63"/>
      </w:pPr>
      <w:r>
        <w:t>Classification</w:t>
      </w:r>
      <w:r>
        <w:rPr>
          <w:spacing w:val="-4"/>
        </w:rPr>
        <w:t xml:space="preserve"> </w:t>
      </w:r>
      <w:r>
        <w:t>code</w:t>
      </w:r>
      <w:r>
        <w:rPr>
          <w:spacing w:val="-4"/>
        </w:rPr>
        <w:t xml:space="preserve"> </w:t>
      </w:r>
      <w:r>
        <w:t>(RID)</w:t>
      </w:r>
      <w:r>
        <w:rPr>
          <w:rFonts w:ascii="Times New Roman"/>
        </w:rPr>
        <w:tab/>
      </w:r>
      <w:r>
        <w:t xml:space="preserve">: </w:t>
      </w:r>
      <w:r>
        <w:rPr>
          <w:spacing w:val="25"/>
        </w:rPr>
        <w:t xml:space="preserve"> </w:t>
      </w:r>
      <w:r>
        <w:t>F1</w:t>
      </w:r>
    </w:p>
    <w:p w:rsidR="007B4FBA" w:rsidRDefault="0036074F">
      <w:pPr>
        <w:pStyle w:val="GvdeMetni"/>
        <w:tabs>
          <w:tab w:val="left" w:pos="3784"/>
        </w:tabs>
        <w:spacing w:before="58"/>
      </w:pPr>
      <w:r>
        <w:t>Special</w:t>
      </w:r>
      <w:r>
        <w:rPr>
          <w:spacing w:val="-3"/>
        </w:rPr>
        <w:t xml:space="preserve"> </w:t>
      </w:r>
      <w:r>
        <w:t>provisions (RID)</w:t>
      </w:r>
      <w:r>
        <w:rPr>
          <w:rFonts w:ascii="Times New Roman"/>
        </w:rPr>
        <w:tab/>
      </w:r>
      <w:r>
        <w:t>:  274, 601,</w:t>
      </w:r>
      <w:r>
        <w:rPr>
          <w:spacing w:val="20"/>
        </w:rPr>
        <w:t xml:space="preserve"> </w:t>
      </w:r>
      <w:r>
        <w:t>640E</w:t>
      </w:r>
    </w:p>
    <w:p w:rsidR="007B4FBA" w:rsidRDefault="0036074F">
      <w:pPr>
        <w:pStyle w:val="GvdeMetni"/>
        <w:tabs>
          <w:tab w:val="left" w:pos="3784"/>
        </w:tabs>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5L</w:t>
      </w:r>
    </w:p>
    <w:p w:rsidR="007B4FBA" w:rsidRDefault="0036074F">
      <w:pPr>
        <w:pStyle w:val="GvdeMetni"/>
        <w:tabs>
          <w:tab w:val="left" w:pos="3784"/>
        </w:tabs>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E1</w:t>
      </w:r>
    </w:p>
    <w:p w:rsidR="007B4FBA" w:rsidRDefault="0036074F">
      <w:pPr>
        <w:pStyle w:val="GvdeMetni"/>
        <w:tabs>
          <w:tab w:val="left" w:pos="3784"/>
        </w:tabs>
        <w:spacing w:before="58"/>
      </w:pPr>
      <w:r>
        <w:t>Packing</w:t>
      </w:r>
      <w:r>
        <w:rPr>
          <w:spacing w:val="-2"/>
        </w:rPr>
        <w:t xml:space="preserve"> </w:t>
      </w:r>
      <w:r>
        <w:t>instructions</w:t>
      </w:r>
      <w:r>
        <w:rPr>
          <w:spacing w:val="-3"/>
        </w:rPr>
        <w:t xml:space="preserve"> </w:t>
      </w:r>
      <w:r>
        <w:t>(RID)</w:t>
      </w:r>
      <w:r>
        <w:rPr>
          <w:rFonts w:ascii="Times New Roman"/>
        </w:rPr>
        <w:tab/>
      </w:r>
      <w:r>
        <w:t>:  P001, IBC03, LP01,</w:t>
      </w:r>
      <w:r>
        <w:rPr>
          <w:spacing w:val="18"/>
        </w:rPr>
        <w:t xml:space="preserve"> </w:t>
      </w:r>
      <w:r>
        <w:t>R001</w:t>
      </w:r>
    </w:p>
    <w:p w:rsidR="007B4FBA" w:rsidRDefault="0036074F">
      <w:pPr>
        <w:pStyle w:val="GvdeMetni"/>
        <w:tabs>
          <w:tab w:val="left" w:pos="3784"/>
        </w:tabs>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MP19</w:t>
      </w:r>
    </w:p>
    <w:p w:rsidR="007B4FBA" w:rsidRDefault="007B4FBA">
      <w:pPr>
        <w:sectPr w:rsidR="007B4FBA">
          <w:pgSz w:w="11900" w:h="16840"/>
          <w:pgMar w:top="1920" w:right="500" w:bottom="940" w:left="480" w:header="714" w:footer="747" w:gutter="0"/>
          <w:cols w:space="708"/>
        </w:sectPr>
      </w:pPr>
    </w:p>
    <w:p w:rsidR="007B4FBA" w:rsidRDefault="0036074F">
      <w:pPr>
        <w:pStyle w:val="GvdeMetni"/>
        <w:ind w:right="-18"/>
      </w:pPr>
      <w:r>
        <w:t>Portable tank and bulk container instructions (RID)</w:t>
      </w:r>
    </w:p>
    <w:p w:rsidR="007B4FBA" w:rsidRDefault="0036074F">
      <w:pPr>
        <w:pStyle w:val="GvdeMetni"/>
        <w:ind w:right="293"/>
      </w:pPr>
      <w:r>
        <w:t>Portable tank and bulk container special provisions (RID)</w:t>
      </w:r>
    </w:p>
    <w:p w:rsidR="007B4FBA" w:rsidRDefault="0036074F">
      <w:pPr>
        <w:pStyle w:val="GvdeMetni"/>
      </w:pPr>
      <w:r>
        <w:br w:type="column"/>
      </w:r>
      <w:r>
        <w:t>:  T4</w:t>
      </w:r>
    </w:p>
    <w:p w:rsidR="007B4FBA" w:rsidRDefault="007B4FBA">
      <w:pPr>
        <w:pStyle w:val="GvdeMetni"/>
        <w:spacing w:before="1"/>
        <w:ind w:left="0"/>
        <w:rPr>
          <w:sz w:val="21"/>
        </w:rPr>
      </w:pPr>
    </w:p>
    <w:p w:rsidR="007B4FBA" w:rsidRDefault="0036074F">
      <w:pPr>
        <w:pStyle w:val="GvdeMetni"/>
        <w:spacing w:before="0"/>
      </w:pPr>
      <w:r>
        <w:t>:   TP1, TP29</w:t>
      </w:r>
    </w:p>
    <w:p w:rsidR="007B4FBA" w:rsidRDefault="007B4FBA">
      <w:pPr>
        <w:sectPr w:rsidR="007B4FBA">
          <w:type w:val="continuous"/>
          <w:pgSz w:w="11900" w:h="16840"/>
          <w:pgMar w:top="1920" w:right="500" w:bottom="940" w:left="480" w:header="708" w:footer="708" w:gutter="0"/>
          <w:cols w:num="2" w:space="708" w:equalWidth="0">
            <w:col w:w="3386" w:space="164"/>
            <w:col w:w="7370"/>
          </w:cols>
        </w:sectPr>
      </w:pPr>
    </w:p>
    <w:p w:rsidR="007B4FBA" w:rsidRDefault="0036074F">
      <w:pPr>
        <w:pStyle w:val="GvdeMetni"/>
        <w:tabs>
          <w:tab w:val="left" w:pos="3784"/>
        </w:tabs>
        <w:spacing w:before="58"/>
      </w:pPr>
      <w:r>
        <w:t>Tank codes for RID</w:t>
      </w:r>
      <w:r>
        <w:rPr>
          <w:spacing w:val="-8"/>
        </w:rPr>
        <w:t xml:space="preserve"> </w:t>
      </w:r>
      <w:r>
        <w:t>tanks (RID)</w:t>
      </w:r>
      <w:r>
        <w:rPr>
          <w:rFonts w:ascii="Times New Roman"/>
        </w:rPr>
        <w:tab/>
      </w:r>
      <w:r>
        <w:t xml:space="preserve">: </w:t>
      </w:r>
      <w:r>
        <w:rPr>
          <w:spacing w:val="24"/>
        </w:rPr>
        <w:t xml:space="preserve"> </w:t>
      </w:r>
      <w:r>
        <w:t>LGBF</w:t>
      </w:r>
    </w:p>
    <w:p w:rsidR="007B4FBA" w:rsidRDefault="0036074F">
      <w:pPr>
        <w:pStyle w:val="GvdeMetni"/>
        <w:tabs>
          <w:tab w:val="left" w:pos="3784"/>
        </w:tabs>
        <w:spacing w:before="61"/>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3</w:t>
      </w:r>
    </w:p>
    <w:p w:rsidR="007B4FBA" w:rsidRDefault="007B4FBA">
      <w:pPr>
        <w:sectPr w:rsidR="007B4FBA">
          <w:type w:val="continuous"/>
          <w:pgSz w:w="11900" w:h="16840"/>
          <w:pgMar w:top="1920" w:right="500" w:bottom="940" w:left="480" w:header="708" w:footer="708" w:gutter="0"/>
          <w:cols w:space="708"/>
        </w:sectPr>
      </w:pPr>
    </w:p>
    <w:p w:rsidR="007B4FBA" w:rsidRDefault="0036074F">
      <w:pPr>
        <w:pStyle w:val="GvdeMetni"/>
        <w:spacing w:before="61"/>
        <w:ind w:right="-18"/>
      </w:pPr>
      <w:r>
        <w:t>Special provisions for carriage – Packages (RID)</w:t>
      </w:r>
    </w:p>
    <w:p w:rsidR="007B4FBA" w:rsidRDefault="0036074F">
      <w:pPr>
        <w:pStyle w:val="GvdeMetni"/>
        <w:spacing w:before="61"/>
      </w:pPr>
      <w:r>
        <w:br w:type="column"/>
      </w:r>
      <w:r>
        <w:t>:  W12</w:t>
      </w:r>
    </w:p>
    <w:p w:rsidR="007B4FBA" w:rsidRDefault="007B4FBA">
      <w:pPr>
        <w:sectPr w:rsidR="007B4FBA">
          <w:type w:val="continuous"/>
          <w:pgSz w:w="11900" w:h="16840"/>
          <w:pgMar w:top="1920" w:right="500" w:bottom="940" w:left="480" w:header="708" w:footer="708" w:gutter="0"/>
          <w:cols w:num="2" w:space="708" w:equalWidth="0">
            <w:col w:w="3261" w:space="289"/>
            <w:col w:w="7370"/>
          </w:cols>
        </w:sectPr>
      </w:pPr>
    </w:p>
    <w:p w:rsidR="007B4FBA" w:rsidRDefault="0036074F">
      <w:pPr>
        <w:pStyle w:val="GvdeMetni"/>
        <w:tabs>
          <w:tab w:val="left" w:pos="3784"/>
        </w:tabs>
        <w:spacing w:before="61"/>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CE4</w:t>
      </w:r>
    </w:p>
    <w:p w:rsidR="007B4FBA" w:rsidRDefault="0036074F">
      <w:pPr>
        <w:pStyle w:val="GvdeMetni"/>
        <w:tabs>
          <w:tab w:val="left" w:pos="3784"/>
        </w:tabs>
        <w:spacing w:before="61"/>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30</w:t>
      </w:r>
    </w:p>
    <w:p w:rsidR="007B4FBA" w:rsidRDefault="0036074F">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14.7.</w:t>
      </w:r>
      <w:r>
        <w:rPr>
          <w:rFonts w:ascii="Times New Roman"/>
          <w:b w:val="0"/>
          <w:color w:val="006FC0"/>
          <w:shd w:val="clear" w:color="auto" w:fill="C6D9F1"/>
        </w:rPr>
        <w:tab/>
      </w: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rsidR="007B4FBA" w:rsidRDefault="0036074F">
      <w:pPr>
        <w:pStyle w:val="GvdeMetni"/>
        <w:spacing w:before="62"/>
        <w:ind w:left="239"/>
      </w:pPr>
      <w:r>
        <w:t>Not applicable</w:t>
      </w:r>
    </w:p>
    <w:p w:rsidR="007B4FBA" w:rsidRDefault="007B4FBA">
      <w:pPr>
        <w:sectPr w:rsidR="007B4FBA">
          <w:type w:val="continuous"/>
          <w:pgSz w:w="11900" w:h="16840"/>
          <w:pgMar w:top="1920" w:right="500" w:bottom="940" w:left="480" w:header="708" w:footer="708" w:gutter="0"/>
          <w:cols w:space="708"/>
        </w:sectPr>
      </w:pPr>
    </w:p>
    <w:p w:rsidR="007B4FBA" w:rsidRDefault="007B4FBA">
      <w:pPr>
        <w:pStyle w:val="GvdeMetni"/>
        <w:spacing w:before="4"/>
        <w:ind w:left="0"/>
        <w:rPr>
          <w:sz w:val="5"/>
        </w:rPr>
      </w:pPr>
    </w:p>
    <w:p w:rsidR="007B4FBA" w:rsidRDefault="0036074F">
      <w:pPr>
        <w:pStyle w:val="GvdeMetni"/>
        <w:spacing w:before="0" w:line="20" w:lineRule="exact"/>
        <w:ind w:left="112"/>
        <w:rPr>
          <w:sz w:val="2"/>
        </w:rPr>
      </w:pPr>
      <w:r>
        <w:rPr>
          <w:sz w:val="2"/>
        </w:rPr>
      </w:r>
      <w:r>
        <w:rPr>
          <w:sz w:val="2"/>
        </w:rPr>
        <w:pict>
          <v:group id="_x0000_s1031" style="width:535.1pt;height:.5pt;mso-position-horizontal-relative:char;mso-position-vertical-relative:line" coordsize="10702,10">
            <v:line id="_x0000_s1034" style="position:absolute" from="5,5" to="2395,5" strokecolor="#006fc0" strokeweight=".48pt"/>
            <v:line id="_x0000_s1033" style="position:absolute" from="2381,5" to="2391,5" strokecolor="#006fc0" strokeweight=".48pt"/>
            <v:line id="_x0000_s1032" style="position:absolute" from="2391,5" to="10697,5" strokecolor="#006fc0" strokeweight=".48pt"/>
            <w10:anchorlock/>
          </v:group>
        </w:pict>
      </w:r>
    </w:p>
    <w:p w:rsidR="007B4FBA" w:rsidRDefault="007B4FBA">
      <w:pPr>
        <w:pStyle w:val="GvdeMetni"/>
        <w:spacing w:before="4"/>
        <w:ind w:left="0"/>
        <w:rPr>
          <w:sz w:val="6"/>
        </w:rPr>
      </w:pPr>
    </w:p>
    <w:p w:rsidR="007B4FBA" w:rsidRDefault="0036074F">
      <w:pPr>
        <w:pStyle w:val="GvdeMetni"/>
        <w:spacing w:before="0"/>
        <w:ind w:left="211"/>
        <w:rPr>
          <w:sz w:val="20"/>
        </w:rPr>
      </w:pPr>
      <w:r>
        <w:rPr>
          <w:sz w:val="20"/>
        </w:rPr>
      </w:r>
      <w:r>
        <w:rPr>
          <w:sz w:val="20"/>
        </w:rPr>
        <w:pict>
          <v:group id="_x0000_s1026" style="width:526.2pt;height:24.15pt;mso-position-horizontal-relative:char;mso-position-vertical-relative:line" coordsize="10524,483">
            <v:rect id="_x0000_s1030" style="position:absolute;width:10524;height:230" fillcolor="#006fc0" stroked="f"/>
            <v:rect id="_x0000_s1029" style="position:absolute;top:298;width:10524;height:185" fillcolor="#c6d9f1" stroked="f"/>
            <v:shape id="_x0000_s1028" type="#_x0000_t202" style="position:absolute;width:10524;height:483" filled="f" stroked="f">
              <v:textbox inset="0,0,0,0">
                <w:txbxContent>
                  <w:p w:rsidR="007B4FBA" w:rsidRDefault="007B4FBA">
                    <w:pPr>
                      <w:spacing w:before="4"/>
                      <w:rPr>
                        <w:sz w:val="25"/>
                      </w:rPr>
                    </w:pPr>
                  </w:p>
                  <w:p w:rsidR="007B4FBA" w:rsidRDefault="0036074F">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1027" type="#_x0000_t202" style="position:absolute;width:10524;height:264" filled="f" stroked="f">
              <v:textbox inset="0,0,0,0">
                <w:txbxContent>
                  <w:p w:rsidR="007B4FBA" w:rsidRDefault="0036074F">
                    <w:pPr>
                      <w:spacing w:line="225" w:lineRule="exact"/>
                      <w:ind w:left="28"/>
                      <w:rPr>
                        <w:b/>
                        <w:sz w:val="20"/>
                      </w:rPr>
                    </w:pPr>
                    <w:r>
                      <w:rPr>
                        <w:b/>
                        <w:color w:val="FFFFFF"/>
                        <w:sz w:val="20"/>
                      </w:rPr>
                      <w:t>SECTION 15: Regulatory information</w:t>
                    </w:r>
                  </w:p>
                </w:txbxContent>
              </v:textbox>
            </v:shape>
            <w10:anchorlock/>
          </v:group>
        </w:pict>
      </w:r>
    </w:p>
    <w:p w:rsidR="007B4FBA" w:rsidRDefault="0036074F">
      <w:pPr>
        <w:pStyle w:val="Balk2"/>
        <w:tabs>
          <w:tab w:val="left" w:pos="947"/>
        </w:tabs>
        <w:spacing w:before="77"/>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rsidR="007B4FBA" w:rsidRDefault="0036074F">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rsidR="007B4FBA" w:rsidRDefault="0036074F">
      <w:pPr>
        <w:pStyle w:val="GvdeMetni"/>
        <w:tabs>
          <w:tab w:val="left" w:pos="3784"/>
        </w:tabs>
        <w:spacing w:before="144"/>
        <w:ind w:left="3943" w:right="442" w:hanging="3708"/>
      </w:pPr>
      <w:r>
        <w:t>Regulatory</w:t>
      </w:r>
      <w:r>
        <w:rPr>
          <w:spacing w:val="-3"/>
        </w:rPr>
        <w:t xml:space="preserve"> </w:t>
      </w:r>
      <w:r>
        <w:t>reference</w:t>
      </w:r>
      <w:r>
        <w:rPr>
          <w:rFonts w:ascii="Times New Roman"/>
        </w:rPr>
        <w:tab/>
      </w:r>
      <w:r>
        <w:t>:  Wast</w:t>
      </w:r>
      <w:r>
        <w: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rsidR="007B4FBA" w:rsidRDefault="0036074F">
      <w:pPr>
        <w:pStyle w:val="GvdeMetni"/>
        <w:ind w:left="3943" w:right="571"/>
      </w:pPr>
      <w:r>
        <w:t>Regulation on Test Methods that will be Applied to Determine the Physicochemical, Toxicological and Ecotoxicological Properties of Substances and Mixtures published i</w:t>
      </w:r>
      <w:r>
        <w:t>n the Official Journal numbered 28848 on December 11, 2013</w:t>
      </w:r>
    </w:p>
    <w:p w:rsidR="007B4FBA" w:rsidRDefault="0036074F">
      <w:pPr>
        <w:pStyle w:val="GvdeMetni"/>
        <w:ind w:left="3943" w:right="749"/>
      </w:pPr>
      <w:r>
        <w:t>Regulation on Health and Safety Precautions When Working with Chemical Substances published in the Official Journal numbered 28733 on August 12, 2013</w:t>
      </w:r>
    </w:p>
    <w:p w:rsidR="007B4FBA" w:rsidRDefault="0036074F">
      <w:pPr>
        <w:pStyle w:val="GvdeMetni"/>
        <w:spacing w:before="57"/>
        <w:ind w:left="3943" w:right="393"/>
      </w:pPr>
      <w:r>
        <w:t>Regulation on Inventory and Control of Chemicals published in the Official Journal numbered 27092 on December 26, 2008</w:t>
      </w:r>
    </w:p>
    <w:p w:rsidR="007B4FBA" w:rsidRDefault="0036074F">
      <w:pPr>
        <w:pStyle w:val="GvdeMetni"/>
        <w:ind w:left="3943" w:right="322"/>
      </w:pPr>
      <w:r>
        <w:t>Regulation on Restriction and Prohibition of Hazardous Substances and Mixtures published in the Official Journal numbered 27092 on Decemb</w:t>
      </w:r>
      <w:r>
        <w:t>er 26, 2008</w:t>
      </w:r>
    </w:p>
    <w:p w:rsidR="007B4FBA" w:rsidRDefault="0036074F">
      <w:pPr>
        <w:pStyle w:val="GvdeMetni"/>
        <w:ind w:left="3943" w:right="677"/>
      </w:pPr>
      <w:r>
        <w:t>Communiqué on Detergents and Surfactants Used in Detergents published in the Official Journal numbered 27092 on December 26, 2008.</w:t>
      </w:r>
    </w:p>
    <w:p w:rsidR="007B4FBA" w:rsidRDefault="007B4FBA">
      <w:pPr>
        <w:pStyle w:val="GvdeMetni"/>
        <w:spacing w:before="3"/>
        <w:ind w:left="0"/>
        <w:rPr>
          <w:sz w:val="15"/>
        </w:rPr>
      </w:pPr>
    </w:p>
    <w:p w:rsidR="007B4FBA" w:rsidRDefault="0036074F">
      <w:pPr>
        <w:pStyle w:val="Balk1"/>
        <w:tabs>
          <w:tab w:val="left" w:pos="10735"/>
        </w:tabs>
        <w:rPr>
          <w:rFonts w:ascii="Times New Roman"/>
          <w:b w:val="0"/>
        </w:rPr>
      </w:pPr>
      <w:r>
        <w:rPr>
          <w:rFonts w:ascii="Times New Roman"/>
          <w:b w:val="0"/>
          <w:color w:val="FFFFFF"/>
          <w:spacing w:val="-21"/>
          <w:w w:val="99"/>
          <w:shd w:val="clear" w:color="auto" w:fill="006FC0"/>
        </w:rPr>
        <w:t xml:space="preserve"> </w:t>
      </w: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rsidR="007B4FBA" w:rsidRDefault="007B4FBA">
      <w:pPr>
        <w:pStyle w:val="GvdeMetni"/>
        <w:spacing w:before="6"/>
        <w:ind w:left="0"/>
        <w:rPr>
          <w:rFonts w:ascii="Times New Roman"/>
          <w:sz w:val="29"/>
        </w:rPr>
      </w:pPr>
    </w:p>
    <w:p w:rsidR="007B4FBA" w:rsidRDefault="0036074F">
      <w:pPr>
        <w:pStyle w:val="GvdeMetni"/>
        <w:spacing w:before="0"/>
        <w:ind w:left="239"/>
      </w:pPr>
      <w:r>
        <w:t>Full text of H-statements</w:t>
      </w:r>
    </w:p>
    <w:p w:rsidR="007B4FBA" w:rsidRDefault="007B4FBA">
      <w:pPr>
        <w:pStyle w:val="GvdeMetni"/>
        <w:spacing w:before="3"/>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7B4FBA">
        <w:trPr>
          <w:trHeight w:hRule="exact" w:val="233"/>
        </w:trPr>
        <w:tc>
          <w:tcPr>
            <w:tcW w:w="2695" w:type="dxa"/>
          </w:tcPr>
          <w:p w:rsidR="007B4FBA" w:rsidRDefault="0036074F">
            <w:pPr>
              <w:pStyle w:val="TableParagraph"/>
              <w:spacing w:before="15"/>
              <w:rPr>
                <w:sz w:val="16"/>
              </w:rPr>
            </w:pPr>
            <w:r>
              <w:rPr>
                <w:sz w:val="16"/>
              </w:rPr>
              <w:t>Acute Tox. 4 (Dermal)</w:t>
            </w:r>
          </w:p>
        </w:tc>
        <w:tc>
          <w:tcPr>
            <w:tcW w:w="7795" w:type="dxa"/>
          </w:tcPr>
          <w:p w:rsidR="007B4FBA" w:rsidRDefault="0036074F">
            <w:pPr>
              <w:pStyle w:val="TableParagraph"/>
              <w:spacing w:before="15"/>
              <w:ind w:left="100"/>
              <w:rPr>
                <w:sz w:val="16"/>
              </w:rPr>
            </w:pPr>
            <w:r>
              <w:rPr>
                <w:sz w:val="16"/>
              </w:rPr>
              <w:t>Acute toxicity (dermal), Categ</w:t>
            </w:r>
            <w:r>
              <w:rPr>
                <w:sz w:val="16"/>
              </w:rPr>
              <w:t>ory 4</w:t>
            </w:r>
          </w:p>
        </w:tc>
      </w:tr>
      <w:tr w:rsidR="007B4FBA">
        <w:trPr>
          <w:trHeight w:hRule="exact" w:val="235"/>
        </w:trPr>
        <w:tc>
          <w:tcPr>
            <w:tcW w:w="2695" w:type="dxa"/>
          </w:tcPr>
          <w:p w:rsidR="007B4FBA" w:rsidRDefault="0036074F">
            <w:pPr>
              <w:pStyle w:val="TableParagraph"/>
              <w:spacing w:before="18"/>
              <w:rPr>
                <w:sz w:val="16"/>
              </w:rPr>
            </w:pPr>
            <w:r>
              <w:rPr>
                <w:sz w:val="16"/>
              </w:rPr>
              <w:t>Acute Tox. 4 (Inhalation)</w:t>
            </w:r>
          </w:p>
        </w:tc>
        <w:tc>
          <w:tcPr>
            <w:tcW w:w="7795" w:type="dxa"/>
          </w:tcPr>
          <w:p w:rsidR="007B4FBA" w:rsidRDefault="0036074F">
            <w:pPr>
              <w:pStyle w:val="TableParagraph"/>
              <w:spacing w:before="18"/>
              <w:ind w:left="100"/>
              <w:rPr>
                <w:sz w:val="16"/>
              </w:rPr>
            </w:pPr>
            <w:r>
              <w:rPr>
                <w:sz w:val="16"/>
              </w:rPr>
              <w:t>Acute toxicity (inhal.), Category 4</w:t>
            </w:r>
          </w:p>
        </w:tc>
      </w:tr>
      <w:tr w:rsidR="007B4FBA">
        <w:trPr>
          <w:trHeight w:hRule="exact" w:val="233"/>
        </w:trPr>
        <w:tc>
          <w:tcPr>
            <w:tcW w:w="2695" w:type="dxa"/>
          </w:tcPr>
          <w:p w:rsidR="007B4FBA" w:rsidRDefault="0036074F">
            <w:pPr>
              <w:pStyle w:val="TableParagraph"/>
              <w:spacing w:before="15"/>
              <w:rPr>
                <w:sz w:val="16"/>
              </w:rPr>
            </w:pPr>
            <w:r>
              <w:rPr>
                <w:sz w:val="16"/>
              </w:rPr>
              <w:t>Acute Tox. 4 (Oral)</w:t>
            </w:r>
          </w:p>
        </w:tc>
        <w:tc>
          <w:tcPr>
            <w:tcW w:w="7795" w:type="dxa"/>
          </w:tcPr>
          <w:p w:rsidR="007B4FBA" w:rsidRDefault="0036074F">
            <w:pPr>
              <w:pStyle w:val="TableParagraph"/>
              <w:spacing w:before="15"/>
              <w:ind w:left="100"/>
              <w:rPr>
                <w:sz w:val="16"/>
              </w:rPr>
            </w:pPr>
            <w:r>
              <w:rPr>
                <w:sz w:val="16"/>
              </w:rPr>
              <w:t>Acute toxicity (oral), Category 4</w:t>
            </w:r>
          </w:p>
        </w:tc>
      </w:tr>
      <w:tr w:rsidR="007B4FBA">
        <w:trPr>
          <w:trHeight w:hRule="exact" w:val="235"/>
        </w:trPr>
        <w:tc>
          <w:tcPr>
            <w:tcW w:w="2695" w:type="dxa"/>
          </w:tcPr>
          <w:p w:rsidR="007B4FBA" w:rsidRDefault="0036074F">
            <w:pPr>
              <w:pStyle w:val="TableParagraph"/>
              <w:spacing w:before="18"/>
              <w:rPr>
                <w:sz w:val="16"/>
              </w:rPr>
            </w:pPr>
            <w:r>
              <w:rPr>
                <w:sz w:val="16"/>
              </w:rPr>
              <w:t>Aquatic Acute 1</w:t>
            </w:r>
          </w:p>
        </w:tc>
        <w:tc>
          <w:tcPr>
            <w:tcW w:w="7795" w:type="dxa"/>
          </w:tcPr>
          <w:p w:rsidR="007B4FBA" w:rsidRDefault="0036074F">
            <w:pPr>
              <w:pStyle w:val="TableParagraph"/>
              <w:spacing w:before="18"/>
              <w:ind w:left="100"/>
              <w:rPr>
                <w:sz w:val="16"/>
              </w:rPr>
            </w:pPr>
            <w:r>
              <w:rPr>
                <w:sz w:val="16"/>
              </w:rPr>
              <w:t>Hazardous to the aquatic environment — Acute Hazard, Category 1</w:t>
            </w:r>
          </w:p>
        </w:tc>
      </w:tr>
      <w:tr w:rsidR="007B4FBA">
        <w:trPr>
          <w:trHeight w:hRule="exact" w:val="233"/>
        </w:trPr>
        <w:tc>
          <w:tcPr>
            <w:tcW w:w="2695" w:type="dxa"/>
          </w:tcPr>
          <w:p w:rsidR="007B4FBA" w:rsidRDefault="0036074F">
            <w:pPr>
              <w:pStyle w:val="TableParagraph"/>
              <w:spacing w:before="15"/>
              <w:rPr>
                <w:sz w:val="16"/>
              </w:rPr>
            </w:pPr>
            <w:r>
              <w:rPr>
                <w:sz w:val="16"/>
              </w:rPr>
              <w:t>Aquatic Chronic 1</w:t>
            </w:r>
          </w:p>
        </w:tc>
        <w:tc>
          <w:tcPr>
            <w:tcW w:w="7795" w:type="dxa"/>
          </w:tcPr>
          <w:p w:rsidR="007B4FBA" w:rsidRDefault="0036074F">
            <w:pPr>
              <w:pStyle w:val="TableParagraph"/>
              <w:spacing w:before="15"/>
              <w:ind w:left="100"/>
              <w:rPr>
                <w:sz w:val="16"/>
              </w:rPr>
            </w:pPr>
            <w:r>
              <w:rPr>
                <w:sz w:val="16"/>
              </w:rPr>
              <w:t>Hazardous to the aquatic environment — Chronic Hazard, Category 1</w:t>
            </w:r>
          </w:p>
        </w:tc>
      </w:tr>
      <w:tr w:rsidR="007B4FBA">
        <w:trPr>
          <w:trHeight w:hRule="exact" w:val="235"/>
        </w:trPr>
        <w:tc>
          <w:tcPr>
            <w:tcW w:w="2695" w:type="dxa"/>
          </w:tcPr>
          <w:p w:rsidR="007B4FBA" w:rsidRDefault="0036074F">
            <w:pPr>
              <w:pStyle w:val="TableParagraph"/>
              <w:spacing w:before="18"/>
              <w:rPr>
                <w:sz w:val="16"/>
              </w:rPr>
            </w:pPr>
            <w:r>
              <w:rPr>
                <w:sz w:val="16"/>
              </w:rPr>
              <w:t>Aquatic Chronic 2</w:t>
            </w:r>
          </w:p>
        </w:tc>
        <w:tc>
          <w:tcPr>
            <w:tcW w:w="7795" w:type="dxa"/>
          </w:tcPr>
          <w:p w:rsidR="007B4FBA" w:rsidRDefault="0036074F">
            <w:pPr>
              <w:pStyle w:val="TableParagraph"/>
              <w:spacing w:before="18"/>
              <w:ind w:left="100"/>
              <w:rPr>
                <w:sz w:val="16"/>
              </w:rPr>
            </w:pPr>
            <w:r>
              <w:rPr>
                <w:sz w:val="16"/>
              </w:rPr>
              <w:t>Hazardous to the aquatic environment — Chronic Hazard, Category 2</w:t>
            </w:r>
          </w:p>
        </w:tc>
      </w:tr>
      <w:tr w:rsidR="007B4FBA">
        <w:trPr>
          <w:trHeight w:hRule="exact" w:val="233"/>
        </w:trPr>
        <w:tc>
          <w:tcPr>
            <w:tcW w:w="2695" w:type="dxa"/>
          </w:tcPr>
          <w:p w:rsidR="007B4FBA" w:rsidRDefault="0036074F">
            <w:pPr>
              <w:pStyle w:val="TableParagraph"/>
              <w:spacing w:before="15"/>
              <w:rPr>
                <w:sz w:val="16"/>
              </w:rPr>
            </w:pPr>
            <w:r>
              <w:rPr>
                <w:sz w:val="16"/>
              </w:rPr>
              <w:t>Asp. Tox. 1</w:t>
            </w:r>
          </w:p>
        </w:tc>
        <w:tc>
          <w:tcPr>
            <w:tcW w:w="7795" w:type="dxa"/>
          </w:tcPr>
          <w:p w:rsidR="007B4FBA" w:rsidRDefault="0036074F">
            <w:pPr>
              <w:pStyle w:val="TableParagraph"/>
              <w:spacing w:before="15"/>
              <w:ind w:left="100"/>
              <w:rPr>
                <w:sz w:val="16"/>
              </w:rPr>
            </w:pPr>
            <w:r>
              <w:rPr>
                <w:sz w:val="16"/>
              </w:rPr>
              <w:t>Aspiration hazard, Category 1</w:t>
            </w:r>
          </w:p>
        </w:tc>
      </w:tr>
      <w:tr w:rsidR="007B4FBA">
        <w:trPr>
          <w:trHeight w:hRule="exact" w:val="235"/>
        </w:trPr>
        <w:tc>
          <w:tcPr>
            <w:tcW w:w="2695" w:type="dxa"/>
          </w:tcPr>
          <w:p w:rsidR="007B4FBA" w:rsidRDefault="0036074F">
            <w:pPr>
              <w:pStyle w:val="TableParagraph"/>
              <w:spacing w:before="18"/>
              <w:rPr>
                <w:sz w:val="16"/>
              </w:rPr>
            </w:pPr>
            <w:r>
              <w:rPr>
                <w:sz w:val="16"/>
              </w:rPr>
              <w:t>Eye Irrit. 2</w:t>
            </w:r>
          </w:p>
        </w:tc>
        <w:tc>
          <w:tcPr>
            <w:tcW w:w="7795" w:type="dxa"/>
          </w:tcPr>
          <w:p w:rsidR="007B4FBA" w:rsidRDefault="0036074F">
            <w:pPr>
              <w:pStyle w:val="TableParagraph"/>
              <w:spacing w:before="18"/>
              <w:ind w:left="100"/>
              <w:rPr>
                <w:sz w:val="16"/>
              </w:rPr>
            </w:pPr>
            <w:r>
              <w:rPr>
                <w:sz w:val="16"/>
              </w:rPr>
              <w:t>Serious eye damage/eye irritation, Category 2</w:t>
            </w:r>
          </w:p>
        </w:tc>
      </w:tr>
      <w:tr w:rsidR="007B4FBA">
        <w:trPr>
          <w:trHeight w:hRule="exact" w:val="233"/>
        </w:trPr>
        <w:tc>
          <w:tcPr>
            <w:tcW w:w="2695" w:type="dxa"/>
          </w:tcPr>
          <w:p w:rsidR="007B4FBA" w:rsidRDefault="0036074F">
            <w:pPr>
              <w:pStyle w:val="TableParagraph"/>
              <w:spacing w:before="15"/>
              <w:rPr>
                <w:sz w:val="16"/>
              </w:rPr>
            </w:pPr>
            <w:r>
              <w:rPr>
                <w:sz w:val="16"/>
              </w:rPr>
              <w:t>Flam. Liq. 3</w:t>
            </w:r>
          </w:p>
        </w:tc>
        <w:tc>
          <w:tcPr>
            <w:tcW w:w="7795" w:type="dxa"/>
          </w:tcPr>
          <w:p w:rsidR="007B4FBA" w:rsidRDefault="0036074F">
            <w:pPr>
              <w:pStyle w:val="TableParagraph"/>
              <w:spacing w:before="15"/>
              <w:ind w:left="100"/>
              <w:rPr>
                <w:sz w:val="16"/>
              </w:rPr>
            </w:pPr>
            <w:r>
              <w:rPr>
                <w:sz w:val="16"/>
              </w:rPr>
              <w:t>Flammable liquids, Category 3</w:t>
            </w:r>
          </w:p>
        </w:tc>
      </w:tr>
      <w:tr w:rsidR="007B4FBA">
        <w:trPr>
          <w:trHeight w:hRule="exact" w:val="235"/>
        </w:trPr>
        <w:tc>
          <w:tcPr>
            <w:tcW w:w="2695" w:type="dxa"/>
          </w:tcPr>
          <w:p w:rsidR="007B4FBA" w:rsidRDefault="0036074F">
            <w:pPr>
              <w:pStyle w:val="TableParagraph"/>
              <w:spacing w:before="18"/>
              <w:rPr>
                <w:sz w:val="16"/>
              </w:rPr>
            </w:pPr>
            <w:r>
              <w:rPr>
                <w:sz w:val="16"/>
              </w:rPr>
              <w:t>Skin Corr. 1</w:t>
            </w:r>
          </w:p>
        </w:tc>
        <w:tc>
          <w:tcPr>
            <w:tcW w:w="7795" w:type="dxa"/>
          </w:tcPr>
          <w:p w:rsidR="007B4FBA" w:rsidRDefault="0036074F">
            <w:pPr>
              <w:pStyle w:val="TableParagraph"/>
              <w:spacing w:before="18"/>
              <w:ind w:left="100"/>
              <w:rPr>
                <w:sz w:val="16"/>
              </w:rPr>
            </w:pPr>
            <w:r>
              <w:rPr>
                <w:sz w:val="16"/>
              </w:rPr>
              <w:t>Skin corrosion/irritation, Category 1</w:t>
            </w:r>
          </w:p>
        </w:tc>
      </w:tr>
      <w:tr w:rsidR="007B4FBA">
        <w:trPr>
          <w:trHeight w:hRule="exact" w:val="233"/>
        </w:trPr>
        <w:tc>
          <w:tcPr>
            <w:tcW w:w="2695" w:type="dxa"/>
          </w:tcPr>
          <w:p w:rsidR="007B4FBA" w:rsidRDefault="0036074F">
            <w:pPr>
              <w:pStyle w:val="TableParagraph"/>
              <w:spacing w:before="15"/>
              <w:rPr>
                <w:sz w:val="16"/>
              </w:rPr>
            </w:pPr>
            <w:r>
              <w:rPr>
                <w:sz w:val="16"/>
              </w:rPr>
              <w:t>Skin Irrit. 2</w:t>
            </w:r>
          </w:p>
        </w:tc>
        <w:tc>
          <w:tcPr>
            <w:tcW w:w="7795" w:type="dxa"/>
          </w:tcPr>
          <w:p w:rsidR="007B4FBA" w:rsidRDefault="0036074F">
            <w:pPr>
              <w:pStyle w:val="TableParagraph"/>
              <w:spacing w:before="15"/>
              <w:ind w:left="100"/>
              <w:rPr>
                <w:sz w:val="16"/>
              </w:rPr>
            </w:pPr>
            <w:r>
              <w:rPr>
                <w:sz w:val="16"/>
              </w:rPr>
              <w:t>Skin corrosion/irritation, Category 2</w:t>
            </w:r>
          </w:p>
        </w:tc>
      </w:tr>
      <w:tr w:rsidR="007B4FBA">
        <w:trPr>
          <w:trHeight w:hRule="exact" w:val="235"/>
        </w:trPr>
        <w:tc>
          <w:tcPr>
            <w:tcW w:w="2695" w:type="dxa"/>
          </w:tcPr>
          <w:p w:rsidR="007B4FBA" w:rsidRDefault="0036074F">
            <w:pPr>
              <w:pStyle w:val="TableParagraph"/>
              <w:spacing w:before="18"/>
              <w:rPr>
                <w:sz w:val="16"/>
              </w:rPr>
            </w:pPr>
            <w:r>
              <w:rPr>
                <w:sz w:val="16"/>
              </w:rPr>
              <w:t>STOT RE 1</w:t>
            </w:r>
          </w:p>
        </w:tc>
        <w:tc>
          <w:tcPr>
            <w:tcW w:w="7795" w:type="dxa"/>
          </w:tcPr>
          <w:p w:rsidR="007B4FBA" w:rsidRDefault="0036074F">
            <w:pPr>
              <w:pStyle w:val="TableParagraph"/>
              <w:spacing w:before="18"/>
              <w:ind w:left="100"/>
              <w:rPr>
                <w:sz w:val="16"/>
              </w:rPr>
            </w:pPr>
            <w:r>
              <w:rPr>
                <w:sz w:val="16"/>
              </w:rPr>
              <w:t>Specific target organ toxicity — Repeated exposure, Category 1</w:t>
            </w:r>
          </w:p>
        </w:tc>
      </w:tr>
      <w:tr w:rsidR="007B4FBA">
        <w:trPr>
          <w:trHeight w:hRule="exact" w:val="233"/>
        </w:trPr>
        <w:tc>
          <w:tcPr>
            <w:tcW w:w="2695" w:type="dxa"/>
          </w:tcPr>
          <w:p w:rsidR="007B4FBA" w:rsidRDefault="0036074F">
            <w:pPr>
              <w:pStyle w:val="TableParagraph"/>
              <w:spacing w:before="15"/>
              <w:rPr>
                <w:sz w:val="16"/>
              </w:rPr>
            </w:pPr>
            <w:r>
              <w:rPr>
                <w:sz w:val="16"/>
              </w:rPr>
              <w:t>STOT SE 3</w:t>
            </w:r>
          </w:p>
        </w:tc>
        <w:tc>
          <w:tcPr>
            <w:tcW w:w="7795" w:type="dxa"/>
          </w:tcPr>
          <w:p w:rsidR="007B4FBA" w:rsidRDefault="0036074F">
            <w:pPr>
              <w:pStyle w:val="TableParagraph"/>
              <w:spacing w:before="15"/>
              <w:ind w:left="100"/>
              <w:rPr>
                <w:sz w:val="16"/>
              </w:rPr>
            </w:pPr>
            <w:r>
              <w:rPr>
                <w:sz w:val="16"/>
              </w:rPr>
              <w:t>Specific target organ toxicity — Single exposure, Category 3, Respiratory tract irritation</w:t>
            </w:r>
          </w:p>
        </w:tc>
      </w:tr>
      <w:tr w:rsidR="007B4FBA">
        <w:trPr>
          <w:trHeight w:hRule="exact" w:val="235"/>
        </w:trPr>
        <w:tc>
          <w:tcPr>
            <w:tcW w:w="2695" w:type="dxa"/>
          </w:tcPr>
          <w:p w:rsidR="007B4FBA" w:rsidRDefault="0036074F">
            <w:pPr>
              <w:pStyle w:val="TableParagraph"/>
              <w:spacing w:before="18"/>
              <w:rPr>
                <w:sz w:val="16"/>
              </w:rPr>
            </w:pPr>
            <w:r>
              <w:rPr>
                <w:sz w:val="16"/>
              </w:rPr>
              <w:t>STOT SE 3</w:t>
            </w:r>
          </w:p>
        </w:tc>
        <w:tc>
          <w:tcPr>
            <w:tcW w:w="7795" w:type="dxa"/>
          </w:tcPr>
          <w:p w:rsidR="007B4FBA" w:rsidRDefault="0036074F">
            <w:pPr>
              <w:pStyle w:val="TableParagraph"/>
              <w:spacing w:before="18"/>
              <w:ind w:left="100"/>
              <w:rPr>
                <w:sz w:val="16"/>
              </w:rPr>
            </w:pPr>
            <w:r>
              <w:rPr>
                <w:sz w:val="16"/>
              </w:rPr>
              <w:t>Specific target organ toxicity — Single exposure, Category 3, Narcosis</w:t>
            </w:r>
          </w:p>
        </w:tc>
      </w:tr>
    </w:tbl>
    <w:p w:rsidR="007B4FBA" w:rsidRDefault="007B4FBA">
      <w:pPr>
        <w:pStyle w:val="GvdeMetni"/>
        <w:spacing w:before="10"/>
        <w:ind w:left="0"/>
        <w:rPr>
          <w:sz w:val="18"/>
        </w:rPr>
      </w:pPr>
    </w:p>
    <w:p w:rsidR="007B4FBA" w:rsidRDefault="0036074F">
      <w:pPr>
        <w:pStyle w:val="GvdeMetni"/>
        <w:spacing w:before="0"/>
        <w:ind w:left="239"/>
      </w:pPr>
      <w:r>
        <w:t>Safety Data Sheet author's</w:t>
      </w:r>
    </w:p>
    <w:p w:rsidR="007B4FBA" w:rsidRDefault="0036074F">
      <w:pPr>
        <w:pStyle w:val="GvdeMetni"/>
        <w:tabs>
          <w:tab w:val="left" w:pos="3779"/>
          <w:tab w:val="left" w:pos="4051"/>
        </w:tabs>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rsidR="007B4FBA" w:rsidRDefault="0036074F">
      <w:pPr>
        <w:pStyle w:val="GvdeMetni"/>
        <w:tabs>
          <w:tab w:val="left" w:pos="3779"/>
          <w:tab w:val="left" w:pos="4051"/>
        </w:tabs>
        <w:spacing w:before="57"/>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rsidR="007B4FBA" w:rsidRDefault="0036074F">
      <w:pPr>
        <w:pStyle w:val="GvdeMetni"/>
        <w:tabs>
          <w:tab w:val="left" w:pos="3779"/>
          <w:tab w:val="left" w:pos="4051"/>
        </w:tabs>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2">
        <w:r>
          <w:t>irem@bekkdanismanlik.com</w:t>
        </w:r>
      </w:hyperlink>
    </w:p>
    <w:p w:rsidR="007B4FBA" w:rsidRDefault="007B4FBA">
      <w:pPr>
        <w:pStyle w:val="GvdeMetni"/>
        <w:spacing w:before="4"/>
        <w:ind w:left="0"/>
        <w:rPr>
          <w:sz w:val="23"/>
        </w:rPr>
      </w:pPr>
    </w:p>
    <w:p w:rsidR="007B4FBA" w:rsidRDefault="0036074F">
      <w:pPr>
        <w:ind w:left="239"/>
        <w:rPr>
          <w:sz w:val="14"/>
        </w:rPr>
      </w:pPr>
      <w:r>
        <w:rPr>
          <w:sz w:val="14"/>
        </w:rPr>
        <w:t>SDS Turkey</w:t>
      </w:r>
    </w:p>
    <w:p w:rsidR="007B4FBA" w:rsidRDefault="007B4FBA">
      <w:pPr>
        <w:pStyle w:val="GvdeMetni"/>
        <w:spacing w:before="11"/>
        <w:ind w:left="0"/>
        <w:rPr>
          <w:sz w:val="15"/>
        </w:rPr>
      </w:pPr>
    </w:p>
    <w:p w:rsidR="007B4FBA" w:rsidRDefault="0036074F">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7B4FBA">
      <w:pgSz w:w="11900" w:h="16840"/>
      <w:pgMar w:top="1920" w:right="500" w:bottom="940" w:left="480" w:header="714"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74F" w:rsidRDefault="0036074F">
      <w:r>
        <w:separator/>
      </w:r>
    </w:p>
  </w:endnote>
  <w:endnote w:type="continuationSeparator" w:id="0">
    <w:p w:rsidR="0036074F" w:rsidRDefault="0036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BA" w:rsidRDefault="0036074F">
    <w:pPr>
      <w:pStyle w:val="GvdeMetni"/>
      <w:spacing w:before="0" w:line="14" w:lineRule="auto"/>
      <w:ind w:left="0"/>
      <w:rPr>
        <w:sz w:val="20"/>
      </w:rPr>
    </w:pPr>
    <w:r>
      <w:pict>
        <v:shape id="_x0000_s2059" style="position:absolute;margin-left:30.6pt;margin-top:791.9pt;width:529.95pt;height:.1pt;z-index:-28168;mso-position-horizontal-relative:page;mso-position-vertical-relative:page" coordorigin="612,15838" coordsize="10599,0" o:spt="100" adj="0,,0" path="m612,15838r2806,m3418,15838r9,m3427,15838r2823,m6250,15838r9,m6259,15838r3960,m10219,15838r10,m10229,15838r981,e" filled="f" strokecolor="#006fc0" strokeweight=".48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8" type="#_x0000_t202" style="position:absolute;margin-left:35pt;margin-top:792.25pt;width:36.95pt;height:9.8pt;z-index:-28144;mso-position-horizontal-relative:page;mso-position-vertical-relative:page" filled="f" stroked="f">
          <v:textbox inset="0,0,0,0">
            <w:txbxContent>
              <w:p w:rsidR="007B4FBA" w:rsidRDefault="0036074F">
                <w:pPr>
                  <w:spacing w:before="14"/>
                  <w:ind w:left="20"/>
                  <w:rPr>
                    <w:sz w:val="14"/>
                  </w:rPr>
                </w:pPr>
                <w:r>
                  <w:rPr>
                    <w:sz w:val="14"/>
                  </w:rPr>
                  <w:t>12/02/2019</w:t>
                </w:r>
              </w:p>
            </w:txbxContent>
          </v:textbox>
          <w10:wrap anchorx="page" anchory="page"/>
        </v:shape>
      </w:pict>
    </w:r>
    <w:r>
      <w:pict>
        <v:shape id="_x0000_s2057" type="#_x0000_t202" style="position:absolute;margin-left:221pt;margin-top:792.25pt;width:41.2pt;height:9.8pt;z-index:-28120;mso-position-horizontal-relative:page;mso-position-vertical-relative:page" filled="f" stroked="f">
          <v:textbox inset="0,0,0,0">
            <w:txbxContent>
              <w:p w:rsidR="007B4FBA" w:rsidRDefault="0036074F">
                <w:pPr>
                  <w:spacing w:before="14"/>
                  <w:ind w:left="20"/>
                  <w:rPr>
                    <w:sz w:val="14"/>
                  </w:rPr>
                </w:pPr>
                <w:r>
                  <w:rPr>
                    <w:sz w:val="14"/>
                  </w:rPr>
                  <w:t>EN (English)</w:t>
                </w:r>
              </w:p>
            </w:txbxContent>
          </v:textbox>
          <w10:wrap anchorx="page" anchory="page"/>
        </v:shape>
      </w:pict>
    </w:r>
    <w:r>
      <w:pict>
        <v:shape id="_x0000_s2056" type="#_x0000_t202" style="position:absolute;margin-left:543.3pt;margin-top:792.25pt;width:12.65pt;height:9.8pt;z-index:-28096;mso-position-horizontal-relative:page;mso-position-vertical-relative:page" filled="f" stroked="f">
          <v:textbox inset="0,0,0,0">
            <w:txbxContent>
              <w:p w:rsidR="007B4FBA" w:rsidRDefault="0036074F">
                <w:pPr>
                  <w:spacing w:before="14"/>
                  <w:ind w:left="40"/>
                  <w:rPr>
                    <w:sz w:val="14"/>
                  </w:rPr>
                </w:pPr>
                <w:r>
                  <w:fldChar w:fldCharType="begin"/>
                </w:r>
                <w:r>
                  <w:rPr>
                    <w:sz w:val="14"/>
                  </w:rPr>
                  <w:instrText xml:space="preserve"> PAGE </w:instrText>
                </w:r>
                <w:r>
                  <w:fldChar w:fldCharType="separate"/>
                </w:r>
                <w:r w:rsidR="007A0068">
                  <w:rPr>
                    <w:noProof/>
                    <w:sz w:val="14"/>
                  </w:rPr>
                  <w:t>1</w:t>
                </w:r>
                <w:r>
                  <w:fldChar w:fldCharType="end"/>
                </w:r>
                <w:r>
                  <w:rPr>
                    <w:sz w:val="14"/>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74F" w:rsidRDefault="0036074F">
      <w:r>
        <w:separator/>
      </w:r>
    </w:p>
  </w:footnote>
  <w:footnote w:type="continuationSeparator" w:id="0">
    <w:p w:rsidR="0036074F" w:rsidRDefault="0036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BA" w:rsidRDefault="007A0068">
    <w:pPr>
      <w:pStyle w:val="GvdeMetni"/>
      <w:spacing w:before="0" w:line="14" w:lineRule="auto"/>
      <w:ind w:left="0"/>
      <w:rPr>
        <w:sz w:val="20"/>
      </w:rPr>
    </w:pPr>
    <w:r>
      <w:rPr>
        <w:noProof/>
        <w:lang w:val="tr-TR" w:eastAsia="tr-TR"/>
      </w:rPr>
      <w:drawing>
        <wp:inline distT="0" distB="0" distL="0" distR="0" wp14:anchorId="1D67302E" wp14:editId="1AB02483">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36074F">
      <w:pict>
        <v:shapetype id="_x0000_t202" coordsize="21600,21600" o:spt="202" path="m,l,21600r21600,l21600,xe">
          <v:stroke joinstyle="miter"/>
          <v:path gradientshapeok="t" o:connecttype="rect"/>
        </v:shapetype>
        <v:shape id="_x0000_s2062" type="#_x0000_t202" style="position:absolute;margin-left:148.4pt;margin-top:34.7pt;width:404.25pt;height:52.25pt;z-index:-28240;mso-position-horizontal-relative:page;mso-position-vertical-relative:page" filled="f" stroked="f">
          <v:textbox inset="0,0,0,0">
            <w:txbxContent>
              <w:p w:rsidR="007B4FBA" w:rsidRDefault="0036074F">
                <w:pPr>
                  <w:spacing w:before="9"/>
                  <w:ind w:left="20"/>
                  <w:rPr>
                    <w:b/>
                    <w:sz w:val="32"/>
                  </w:rPr>
                </w:pPr>
                <w:r>
                  <w:rPr>
                    <w:b/>
                    <w:sz w:val="32"/>
                  </w:rPr>
                  <w:t>DIESEL INJECTOR SYSTEM CLEANING</w:t>
                </w:r>
              </w:p>
              <w:p w:rsidR="007B4FBA" w:rsidRDefault="0036074F">
                <w:pPr>
                  <w:spacing w:before="2"/>
                  <w:ind w:left="20"/>
                  <w:rPr>
                    <w:sz w:val="24"/>
                  </w:rPr>
                </w:pPr>
                <w:r>
                  <w:rPr>
                    <w:sz w:val="24"/>
                  </w:rPr>
                  <w:t>Safety Data Sheet</w:t>
                </w:r>
              </w:p>
              <w:p w:rsidR="007B4FBA" w:rsidRDefault="0036074F">
                <w:pPr>
                  <w:spacing w:before="47"/>
                  <w:ind w:left="20" w:right="-2"/>
                  <w:rPr>
                    <w:sz w:val="14"/>
                  </w:rPr>
                </w:pPr>
                <w:r>
                  <w:rPr>
                    <w:sz w:val="14"/>
                  </w:rPr>
                  <w:t>In accordance with the Regulation on Safety Data Sheets Regarding Hazardous Substances and Mixtures published in the Official Jo</w:t>
                </w:r>
                <w:r>
                  <w:rPr>
                    <w:sz w:val="14"/>
                  </w:rPr>
                  <w:t>urnal numbered 29204 on December 13, 2014</w:t>
                </w:r>
              </w:p>
            </w:txbxContent>
          </v:textbox>
          <w10:wrap anchorx="page" anchory="page"/>
        </v:shape>
      </w:pict>
    </w:r>
    <w:r w:rsidR="0036074F">
      <w:pict>
        <v:shape id="_x0000_s2061" type="#_x0000_t202" style="position:absolute;margin-left:148.4pt;margin-top:88.2pt;width:81.75pt;height:9.8pt;z-index:-28216;mso-position-horizontal-relative:page;mso-position-vertical-relative:page" filled="f" stroked="f">
          <v:textbox inset="0,0,0,0">
            <w:txbxContent>
              <w:p w:rsidR="007B4FBA" w:rsidRDefault="0036074F">
                <w:pPr>
                  <w:spacing w:before="14"/>
                  <w:ind w:left="20"/>
                  <w:rPr>
                    <w:sz w:val="14"/>
                  </w:rPr>
                </w:pPr>
                <w:r>
                  <w:rPr>
                    <w:sz w:val="14"/>
                  </w:rPr>
                  <w:t>Date of issue: 12/02/2019</w:t>
                </w:r>
              </w:p>
            </w:txbxContent>
          </v:textbox>
          <w10:wrap anchorx="page" anchory="page"/>
        </v:shape>
      </w:pict>
    </w:r>
    <w:r w:rsidR="0036074F">
      <w:pict>
        <v:shape id="_x0000_s2060" type="#_x0000_t202" style="position:absolute;margin-left:254.7pt;margin-top:88.2pt;width:39.25pt;height:9.8pt;z-index:-28192;mso-position-horizontal-relative:page;mso-position-vertical-relative:page" filled="f" stroked="f">
          <v:textbox inset="0,0,0,0">
            <w:txbxContent>
              <w:p w:rsidR="007B4FBA" w:rsidRDefault="0036074F">
                <w:pPr>
                  <w:spacing w:before="14"/>
                  <w:ind w:left="20"/>
                  <w:rPr>
                    <w:sz w:val="14"/>
                  </w:rPr>
                </w:pPr>
                <w:r>
                  <w:rPr>
                    <w:sz w:val="14"/>
                  </w:rPr>
                  <w:t>Version: 0.0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BA" w:rsidRDefault="007A0068">
    <w:pPr>
      <w:pStyle w:val="GvdeMetni"/>
      <w:spacing w:before="0" w:line="14" w:lineRule="auto"/>
      <w:ind w:left="0"/>
      <w:rPr>
        <w:sz w:val="20"/>
      </w:rPr>
    </w:pPr>
    <w:r>
      <w:rPr>
        <w:noProof/>
        <w:lang w:val="tr-TR" w:eastAsia="tr-TR"/>
      </w:rPr>
      <w:drawing>
        <wp:inline distT="0" distB="0" distL="0" distR="0" wp14:anchorId="1D67302E" wp14:editId="1AB02483">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36074F">
      <w:pict>
        <v:shape id="_x0000_s2055" style="position:absolute;margin-left:29.9pt;margin-top:100.3pt;width:534.6pt;height:.1pt;z-index:-28048;mso-position-horizontal-relative:page;mso-position-vertical-relative:page" coordorigin="598,2006" coordsize="10692,0" o:spt="100" adj="0,,0" path="m598,2006r2390,m2974,2006r9,m2983,2006r8307,e" filled="f" strokecolor="#006fc0" strokeweight=".48pt">
          <v:stroke joinstyle="round"/>
          <v:formulas/>
          <v:path arrowok="t" o:connecttype="segments"/>
          <w10:wrap anchorx="page" anchory="page"/>
        </v:shape>
      </w:pict>
    </w:r>
    <w:r w:rsidR="0036074F">
      <w:pict>
        <v:shapetype id="_x0000_t202" coordsize="21600,21600" o:spt="202" path="m,l,21600r21600,l21600,xe">
          <v:stroke joinstyle="miter"/>
          <v:path gradientshapeok="t" o:connecttype="rect"/>
        </v:shapetype>
        <v:shape id="_x0000_s2054" type="#_x0000_t202" style="position:absolute;margin-left:148.4pt;margin-top:34.7pt;width:404.25pt;height:52.25pt;z-index:-28024;mso-position-horizontal-relative:page;mso-position-vertical-relative:page" filled="f" stroked="f">
          <v:textbox inset="0,0,0,0">
            <w:txbxContent>
              <w:p w:rsidR="007B4FBA" w:rsidRDefault="0036074F">
                <w:pPr>
                  <w:spacing w:before="9"/>
                  <w:ind w:left="20"/>
                  <w:rPr>
                    <w:b/>
                    <w:sz w:val="32"/>
                  </w:rPr>
                </w:pPr>
                <w:r>
                  <w:rPr>
                    <w:b/>
                    <w:sz w:val="32"/>
                  </w:rPr>
                  <w:t>DIESEL INJECTOR SYSTEM CLEANING</w:t>
                </w:r>
              </w:p>
              <w:p w:rsidR="007B4FBA" w:rsidRDefault="0036074F">
                <w:pPr>
                  <w:spacing w:before="2"/>
                  <w:ind w:left="20"/>
                  <w:rPr>
                    <w:sz w:val="24"/>
                  </w:rPr>
                </w:pPr>
                <w:r>
                  <w:rPr>
                    <w:sz w:val="24"/>
                  </w:rPr>
                  <w:t>Safety Data Sheet</w:t>
                </w:r>
              </w:p>
              <w:p w:rsidR="007B4FBA" w:rsidRDefault="0036074F">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36074F">
      <w:pict>
        <v:shape id="_x0000_s2053" type="#_x0000_t202" style="position:absolute;margin-left:148.4pt;margin-top:88.2pt;width:81.75pt;height:9.8pt;z-index:-28000;mso-position-horizontal-relative:page;mso-position-vertical-relative:page" filled="f" stroked="f">
          <v:textbox inset="0,0,0,0">
            <w:txbxContent>
              <w:p w:rsidR="007B4FBA" w:rsidRDefault="0036074F">
                <w:pPr>
                  <w:spacing w:before="14"/>
                  <w:ind w:left="20"/>
                  <w:rPr>
                    <w:sz w:val="14"/>
                  </w:rPr>
                </w:pPr>
                <w:r>
                  <w:rPr>
                    <w:sz w:val="14"/>
                  </w:rPr>
                  <w:t>Date of issue: 12/02/2019</w:t>
                </w:r>
              </w:p>
            </w:txbxContent>
          </v:textbox>
          <w10:wrap anchorx="page" anchory="page"/>
        </v:shape>
      </w:pict>
    </w:r>
    <w:r w:rsidR="0036074F">
      <w:pict>
        <v:shape id="_x0000_s2052" type="#_x0000_t202" style="position:absolute;margin-left:254.7pt;margin-top:88.2pt;width:39.25pt;height:9.8pt;z-index:-27976;mso-position-horizontal-relative:page;mso-position-vertical-relative:page" filled="f" stroked="f">
          <v:textbox inset="0,0,0,0">
            <w:txbxContent>
              <w:p w:rsidR="007B4FBA" w:rsidRDefault="0036074F">
                <w:pPr>
                  <w:spacing w:before="14"/>
                  <w:ind w:left="20"/>
                  <w:rPr>
                    <w:sz w:val="14"/>
                  </w:rPr>
                </w:pPr>
                <w:r>
                  <w:rPr>
                    <w:sz w:val="14"/>
                  </w:rPr>
                  <w:t>Version: 0.0</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BA" w:rsidRDefault="007A0068">
    <w:pPr>
      <w:pStyle w:val="GvdeMetni"/>
      <w:spacing w:before="0" w:line="14" w:lineRule="auto"/>
      <w:ind w:left="0"/>
      <w:rPr>
        <w:sz w:val="20"/>
      </w:rPr>
    </w:pPr>
    <w:r>
      <w:rPr>
        <w:noProof/>
        <w:lang w:val="tr-TR" w:eastAsia="tr-TR"/>
      </w:rPr>
      <w:drawing>
        <wp:inline distT="0" distB="0" distL="0" distR="0" wp14:anchorId="1D67302E" wp14:editId="1AB02483">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36074F">
      <w:pict>
        <v:shapetype id="_x0000_t202" coordsize="21600,21600" o:spt="202" path="m,l,21600r21600,l21600,xe">
          <v:stroke joinstyle="miter"/>
          <v:path gradientshapeok="t" o:connecttype="rect"/>
        </v:shapetype>
        <v:shape id="_x0000_s2051" type="#_x0000_t202" style="position:absolute;margin-left:148.4pt;margin-top:34.7pt;width:404.25pt;height:52.25pt;z-index:-27928;mso-position-horizontal-relative:page;mso-position-vertical-relative:page" filled="f" stroked="f">
          <v:textbox inset="0,0,0,0">
            <w:txbxContent>
              <w:p w:rsidR="007B4FBA" w:rsidRDefault="0036074F">
                <w:pPr>
                  <w:spacing w:before="9"/>
                  <w:ind w:left="20"/>
                  <w:rPr>
                    <w:b/>
                    <w:sz w:val="32"/>
                  </w:rPr>
                </w:pPr>
                <w:r>
                  <w:rPr>
                    <w:b/>
                    <w:sz w:val="32"/>
                  </w:rPr>
                  <w:t>D</w:t>
                </w:r>
                <w:r>
                  <w:rPr>
                    <w:b/>
                    <w:sz w:val="32"/>
                  </w:rPr>
                  <w:t>IESEL INJECTOR SYSTEM CLEANING</w:t>
                </w:r>
              </w:p>
              <w:p w:rsidR="007B4FBA" w:rsidRDefault="0036074F">
                <w:pPr>
                  <w:spacing w:before="2"/>
                  <w:ind w:left="20"/>
                  <w:rPr>
                    <w:sz w:val="24"/>
                  </w:rPr>
                </w:pPr>
                <w:r>
                  <w:rPr>
                    <w:sz w:val="24"/>
                  </w:rPr>
                  <w:t>Safety Data Sheet</w:t>
                </w:r>
              </w:p>
              <w:p w:rsidR="007B4FBA" w:rsidRDefault="0036074F">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36074F">
      <w:pict>
        <v:shape id="_x0000_s2050" type="#_x0000_t202" style="position:absolute;margin-left:148.4pt;margin-top:88.2pt;width:81.75pt;height:9.8pt;z-index:-27904;mso-position-horizontal-relative:page;mso-position-vertical-relative:page" filled="f" stroked="f">
          <v:textbox inset="0,0,0,0">
            <w:txbxContent>
              <w:p w:rsidR="007B4FBA" w:rsidRDefault="0036074F">
                <w:pPr>
                  <w:spacing w:before="14"/>
                  <w:ind w:left="20"/>
                  <w:rPr>
                    <w:sz w:val="14"/>
                  </w:rPr>
                </w:pPr>
                <w:r>
                  <w:rPr>
                    <w:sz w:val="14"/>
                  </w:rPr>
                  <w:t>Date of issue: 12/02/2019</w:t>
                </w:r>
              </w:p>
            </w:txbxContent>
          </v:textbox>
          <w10:wrap anchorx="page" anchory="page"/>
        </v:shape>
      </w:pict>
    </w:r>
    <w:r w:rsidR="0036074F">
      <w:pict>
        <v:shape id="_x0000_s2049" type="#_x0000_t202" style="position:absolute;margin-left:254.7pt;margin-top:88.2pt;width:39.25pt;height:9.8pt;z-index:-27880;mso-position-horizontal-relative:page;mso-position-vertical-relative:page" filled="f" stroked="f">
          <v:textbox inset="0,0,0,0">
            <w:txbxContent>
              <w:p w:rsidR="007B4FBA" w:rsidRDefault="0036074F">
                <w:pPr>
                  <w:spacing w:before="14"/>
                  <w:ind w:left="20"/>
                  <w:rPr>
                    <w:sz w:val="14"/>
                  </w:rPr>
                </w:pPr>
                <w:r>
                  <w:rPr>
                    <w:sz w:val="14"/>
                  </w:rPr>
                  <w:t>Version: 0.0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C6A9A"/>
    <w:multiLevelType w:val="multilevel"/>
    <w:tmpl w:val="0186C762"/>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B4FBA"/>
    <w:rsid w:val="0036074F"/>
    <w:rsid w:val="007A0068"/>
    <w:rsid w:val="007B4F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514E0586"/>
  <w15:docId w15:val="{79A49974-0544-4906-A602-B7A24498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60"/>
      <w:ind w:left="235"/>
    </w:pPr>
    <w:rPr>
      <w:sz w:val="16"/>
      <w:szCs w:val="16"/>
    </w:rPr>
  </w:style>
  <w:style w:type="paragraph" w:styleId="ListeParagraf">
    <w:name w:val="List Paragraph"/>
    <w:basedOn w:val="Normal"/>
    <w:uiPriority w:val="1"/>
    <w:qFormat/>
    <w:pPr>
      <w:spacing w:before="78"/>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7A0068"/>
    <w:pPr>
      <w:tabs>
        <w:tab w:val="center" w:pos="4536"/>
        <w:tab w:val="right" w:pos="9072"/>
      </w:tabs>
    </w:pPr>
  </w:style>
  <w:style w:type="character" w:customStyle="1" w:styleId="stBilgiChar">
    <w:name w:val="Üst Bilgi Char"/>
    <w:basedOn w:val="VarsaylanParagrafYazTipi"/>
    <w:link w:val="stBilgi"/>
    <w:uiPriority w:val="99"/>
    <w:rsid w:val="007A0068"/>
    <w:rPr>
      <w:rFonts w:ascii="Arial" w:eastAsia="Arial" w:hAnsi="Arial" w:cs="Arial"/>
    </w:rPr>
  </w:style>
  <w:style w:type="paragraph" w:styleId="AltBilgi">
    <w:name w:val="footer"/>
    <w:basedOn w:val="Normal"/>
    <w:link w:val="AltBilgiChar"/>
    <w:uiPriority w:val="99"/>
    <w:unhideWhenUsed/>
    <w:rsid w:val="007A0068"/>
    <w:pPr>
      <w:tabs>
        <w:tab w:val="center" w:pos="4536"/>
        <w:tab w:val="right" w:pos="9072"/>
      </w:tabs>
    </w:pPr>
  </w:style>
  <w:style w:type="character" w:customStyle="1" w:styleId="AltBilgiChar">
    <w:name w:val="Alt Bilgi Char"/>
    <w:basedOn w:val="VarsaylanParagrafYazTipi"/>
    <w:link w:val="AltBilgi"/>
    <w:uiPriority w:val="99"/>
    <w:rsid w:val="007A0068"/>
    <w:rPr>
      <w:rFonts w:ascii="Arial" w:eastAsia="Arial" w:hAnsi="Arial" w:cs="Arial"/>
    </w:rPr>
  </w:style>
  <w:style w:type="character" w:customStyle="1" w:styleId="GvdeMetniChar">
    <w:name w:val="Gövde Metni Char"/>
    <w:basedOn w:val="VarsaylanParagrafYazTipi"/>
    <w:link w:val="GvdeMetni"/>
    <w:uiPriority w:val="1"/>
    <w:rsid w:val="007A0068"/>
    <w:rPr>
      <w:rFonts w:ascii="Arial" w:eastAsia="Arial" w:hAnsi="Arial" w:cs="Arial"/>
      <w:sz w:val="16"/>
      <w:szCs w:val="16"/>
    </w:rPr>
  </w:style>
  <w:style w:type="character" w:styleId="Kpr">
    <w:name w:val="Hyperlink"/>
    <w:basedOn w:val="VarsaylanParagrafYazTipi"/>
    <w:uiPriority w:val="99"/>
    <w:unhideWhenUsed/>
    <w:rsid w:val="007A00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info@borfh.com%20-" TargetMode="Externa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mailto:irem@bekkdanismanli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2375</Words>
  <Characters>13543</Characters>
  <Application>Microsoft Office Word</Application>
  <DocSecurity>0</DocSecurity>
  <Lines>112</Lines>
  <Paragraphs>31</Paragraphs>
  <ScaleCrop>false</ScaleCrop>
  <Company>NouS/TncTR</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A0488-DIESEL INJECTOR SYSTEM CLEANING-ATLANTÝK AEROSOL-EN)</dc:title>
  <dc:creator>irem_</dc:creator>
  <cp:lastModifiedBy>test</cp:lastModifiedBy>
  <cp:revision>2</cp:revision>
  <dcterms:created xsi:type="dcterms:W3CDTF">2019-08-02T21:02:00Z</dcterms:created>
  <dcterms:modified xsi:type="dcterms:W3CDTF">2019-08-02T18:04:00Z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